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E3886" w14:textId="77777777" w:rsidR="007A7E45" w:rsidRPr="00FE4B89" w:rsidRDefault="007A7E45" w:rsidP="00FE4B89"/>
    <w:p w14:paraId="08BB57E8" w14:textId="77777777" w:rsidR="008A64E6" w:rsidRDefault="00E86F77">
      <w:pPr>
        <w:pStyle w:val="Naslov1"/>
      </w:pPr>
      <w:r>
        <w:t>028 SREDIŠNJI DRŽAVNI URED ZA SREDIŠNJU JAVNU NABAVU</w:t>
      </w:r>
    </w:p>
    <w:p w14:paraId="16281010" w14:textId="77777777" w:rsidR="008A64E6" w:rsidRDefault="00E86F77">
      <w:r>
        <w:t>Člankom 23. Zakona o ustrojstvu i djelokrugu tijela državne uprave definirana je nadležnost Središnjeg državnog ureda za središnju javnu nabavu (dalje u tekstu:  Središnji državni ured). U okviru svoje nadležnosti Središnji državni ured provodi postupke središnje javne nabave za tijela državne uprave, Vladu Republike Hrvatske, urede i stručne službe Vlade Republike Hrvatske, Hrvatski sabor i Ured Predsjednika Republike Hrvatske te za dodatne korisnike sukladno odlukama Vlade RH. U 2025. godini Vlada RH je d</w:t>
      </w:r>
      <w:r>
        <w:t>odatno ovlastila Središnji državni ured u sljedećim slučajevima. Odlukom Vlade RH Središnji državni ured je ovlašten u nabavnim kategorijama računala i računalna oprema, elektroničke komunikacijske usluge u pokretnoj mreži i oprema i elektroničke komunikacijske usluge u nepokretnoj mreži i oprema provoditi postupak središnje nabave za bolnice na razdjelu Ministarstva zdravstva, Hrvatski zavod za transfuzijsku medicinu, Hrvatski zavod za zdravstveno osiguranje, Hrvatski zavod za javno zdravstvo, Hrvatski zav</w:t>
      </w:r>
      <w:r>
        <w:t>od za hitnu medicinu, Imunološki zavod i Dom zdravlja Ministarstva unutarnjih poslova Republike Hrvatske. Zaključkom Vlade RH od 26. ožujka 2025. godine Središnji državni ured je ovlašten u postupak središnje javne nabave licenci za korištenje Oracle-ovih softverskih proizvoda i usluga uključi potrebe i provede postupak javne nabave za javne naručitelje navedene u predmetnom Zaključku. Uključeno je dodatnih 6 institucija. Zaključkom Vlade RH od 11. rujna 2025. godine Središnji državni ured je ovlašten u pos</w:t>
      </w:r>
      <w:r>
        <w:t>tupak središnje javne nabave usluge najma uređaja i upravljanja ispisom uključi naručitelje navedene u predmetnom Zaključku. Uključeno je dodatnih 91 institucija iz razdjela Ministarstva pravosuđa i digitalne transformacije.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1632"/>
        <w:gridCol w:w="2042"/>
        <w:gridCol w:w="2042"/>
        <w:gridCol w:w="2042"/>
        <w:gridCol w:w="1224"/>
        <w:gridCol w:w="1224"/>
      </w:tblGrid>
      <w:tr w:rsidR="008A64E6" w14:paraId="6DCF4416" w14:textId="77777777">
        <w:trPr>
          <w:jc w:val="center"/>
        </w:trPr>
        <w:tc>
          <w:tcPr>
            <w:tcW w:w="1632" w:type="dxa"/>
            <w:shd w:val="clear" w:color="auto" w:fill="B5C0D8"/>
          </w:tcPr>
          <w:p w14:paraId="19FCF2CF" w14:textId="77777777" w:rsidR="008A64E6" w:rsidRDefault="008A64E6">
            <w:pPr>
              <w:pStyle w:val="CellHeader"/>
              <w:jc w:val="center"/>
            </w:pPr>
          </w:p>
        </w:tc>
        <w:tc>
          <w:tcPr>
            <w:tcW w:w="2041" w:type="dxa"/>
            <w:shd w:val="clear" w:color="auto" w:fill="B5C0D8"/>
          </w:tcPr>
          <w:p w14:paraId="17FB9D22" w14:textId="77777777" w:rsidR="008A64E6" w:rsidRDefault="00E86F77">
            <w:pPr>
              <w:pStyle w:val="CellHeader"/>
              <w:jc w:val="center"/>
            </w:pPr>
            <w:r>
              <w:rPr>
                <w:rFonts w:cs="Times New Roman"/>
              </w:rPr>
              <w:t>Izvršenje 2024. (eur)</w:t>
            </w:r>
          </w:p>
        </w:tc>
        <w:tc>
          <w:tcPr>
            <w:tcW w:w="2041" w:type="dxa"/>
            <w:shd w:val="clear" w:color="auto" w:fill="B5C0D8"/>
          </w:tcPr>
          <w:p w14:paraId="2AC7E217" w14:textId="77777777" w:rsidR="008A64E6" w:rsidRDefault="00E86F77">
            <w:pPr>
              <w:pStyle w:val="CellHeader"/>
              <w:jc w:val="center"/>
            </w:pPr>
            <w:r>
              <w:rPr>
                <w:rFonts w:cs="Times New Roman"/>
              </w:rPr>
              <w:t>Plan 2025. (eur)</w:t>
            </w:r>
          </w:p>
        </w:tc>
        <w:tc>
          <w:tcPr>
            <w:tcW w:w="2041" w:type="dxa"/>
            <w:shd w:val="clear" w:color="auto" w:fill="B5C0D8"/>
          </w:tcPr>
          <w:p w14:paraId="513963CC" w14:textId="77777777" w:rsidR="008A64E6" w:rsidRDefault="00E86F77">
            <w:pPr>
              <w:pStyle w:val="CellHeader"/>
              <w:jc w:val="center"/>
            </w:pPr>
            <w:r>
              <w:rPr>
                <w:rFonts w:cs="Times New Roman"/>
              </w:rPr>
              <w:t>Izvršenje 2025. (eur)</w:t>
            </w:r>
          </w:p>
        </w:tc>
        <w:tc>
          <w:tcPr>
            <w:tcW w:w="1224" w:type="dxa"/>
            <w:shd w:val="clear" w:color="auto" w:fill="B5C0D8"/>
          </w:tcPr>
          <w:p w14:paraId="21B661FA" w14:textId="77777777" w:rsidR="008A64E6" w:rsidRDefault="00E86F77">
            <w:pPr>
              <w:pStyle w:val="CellHeader"/>
              <w:jc w:val="center"/>
            </w:pPr>
            <w:r>
              <w:rPr>
                <w:rFonts w:cs="Times New Roman"/>
              </w:rPr>
              <w:t>Indeks izvršenje 2025./plan 2025.</w:t>
            </w:r>
          </w:p>
        </w:tc>
        <w:tc>
          <w:tcPr>
            <w:tcW w:w="1224" w:type="dxa"/>
            <w:shd w:val="clear" w:color="auto" w:fill="B5C0D8"/>
          </w:tcPr>
          <w:p w14:paraId="6CD977A1" w14:textId="77777777" w:rsidR="008A64E6" w:rsidRDefault="00E86F77">
            <w:pPr>
              <w:pStyle w:val="CellHeader"/>
              <w:jc w:val="center"/>
            </w:pPr>
            <w:r>
              <w:rPr>
                <w:rFonts w:cs="Times New Roman"/>
              </w:rPr>
              <w:t>Index izvršenje 2025./2024.</w:t>
            </w:r>
          </w:p>
        </w:tc>
      </w:tr>
      <w:tr w:rsidR="008A64E6" w14:paraId="76DACE20" w14:textId="77777777">
        <w:trPr>
          <w:jc w:val="center"/>
        </w:trPr>
        <w:tc>
          <w:tcPr>
            <w:tcW w:w="1632" w:type="dxa"/>
            <w:vAlign w:val="top"/>
          </w:tcPr>
          <w:p w14:paraId="4373EFB6" w14:textId="77777777" w:rsidR="008A64E6" w:rsidRDefault="00E86F77">
            <w:pPr>
              <w:pStyle w:val="CellColumn"/>
              <w:jc w:val="left"/>
            </w:pPr>
            <w:r>
              <w:rPr>
                <w:rFonts w:cs="Times New Roman"/>
              </w:rPr>
              <w:t>02805-Središnji državni ured za središnju javnu nabavu</w:t>
            </w:r>
          </w:p>
        </w:tc>
        <w:tc>
          <w:tcPr>
            <w:tcW w:w="2041" w:type="dxa"/>
            <w:vAlign w:val="top"/>
          </w:tcPr>
          <w:p w14:paraId="51BFEC5D" w14:textId="77777777" w:rsidR="008A64E6" w:rsidRDefault="00E86F77">
            <w:pPr>
              <w:pStyle w:val="CellColumn"/>
              <w:jc w:val="right"/>
            </w:pPr>
            <w:r>
              <w:rPr>
                <w:rFonts w:cs="Times New Roman"/>
              </w:rPr>
              <w:t>1.150.481</w:t>
            </w:r>
          </w:p>
        </w:tc>
        <w:tc>
          <w:tcPr>
            <w:tcW w:w="2041" w:type="dxa"/>
            <w:vAlign w:val="top"/>
          </w:tcPr>
          <w:p w14:paraId="4ADB7E0E" w14:textId="77777777" w:rsidR="008A64E6" w:rsidRDefault="00E86F77">
            <w:pPr>
              <w:pStyle w:val="CellColumn"/>
              <w:jc w:val="right"/>
            </w:pPr>
            <w:r>
              <w:rPr>
                <w:rFonts w:cs="Times New Roman"/>
              </w:rPr>
              <w:t>1.774.338</w:t>
            </w:r>
          </w:p>
        </w:tc>
        <w:tc>
          <w:tcPr>
            <w:tcW w:w="2041" w:type="dxa"/>
            <w:vAlign w:val="top"/>
          </w:tcPr>
          <w:p w14:paraId="617FC9DB" w14:textId="77777777" w:rsidR="008A64E6" w:rsidRDefault="00E86F77">
            <w:pPr>
              <w:pStyle w:val="CellColumn"/>
              <w:jc w:val="right"/>
            </w:pPr>
            <w:r>
              <w:rPr>
                <w:rFonts w:cs="Times New Roman"/>
              </w:rPr>
              <w:t>1.347.354</w:t>
            </w:r>
          </w:p>
        </w:tc>
        <w:tc>
          <w:tcPr>
            <w:tcW w:w="1224" w:type="dxa"/>
            <w:vAlign w:val="top"/>
          </w:tcPr>
          <w:p w14:paraId="7E6FD08A" w14:textId="77777777" w:rsidR="008A64E6" w:rsidRDefault="00E86F77">
            <w:pPr>
              <w:pStyle w:val="CellColumn"/>
              <w:jc w:val="right"/>
            </w:pPr>
            <w:r>
              <w:rPr>
                <w:rFonts w:cs="Times New Roman"/>
              </w:rPr>
              <w:t>75,9</w:t>
            </w:r>
          </w:p>
        </w:tc>
        <w:tc>
          <w:tcPr>
            <w:tcW w:w="1224" w:type="dxa"/>
            <w:vAlign w:val="top"/>
          </w:tcPr>
          <w:p w14:paraId="22A0333F" w14:textId="77777777" w:rsidR="008A64E6" w:rsidRDefault="00E86F77">
            <w:pPr>
              <w:pStyle w:val="CellColumn"/>
              <w:jc w:val="right"/>
            </w:pPr>
            <w:r>
              <w:rPr>
                <w:rFonts w:cs="Times New Roman"/>
              </w:rPr>
              <w:t>117,1</w:t>
            </w:r>
          </w:p>
        </w:tc>
      </w:tr>
      <w:tr w:rsidR="008A64E6" w14:paraId="4577E12B" w14:textId="77777777">
        <w:trPr>
          <w:jc w:val="center"/>
        </w:trPr>
        <w:tc>
          <w:tcPr>
            <w:tcW w:w="1632" w:type="dxa"/>
            <w:shd w:val="clear" w:color="auto" w:fill="B5C0D8"/>
          </w:tcPr>
          <w:p w14:paraId="4322A473" w14:textId="77777777" w:rsidR="008A64E6" w:rsidRDefault="00E86F77">
            <w:pPr>
              <w:pStyle w:val="CellColumn"/>
              <w:jc w:val="left"/>
            </w:pPr>
            <w:r>
              <w:rPr>
                <w:rFonts w:cs="Times New Roman"/>
              </w:rPr>
              <w:t>Ukupno 028-SREDIŠNJI DRŽAVNI URED ZA SREDIŠNJU JAVNU NABAVU</w:t>
            </w:r>
          </w:p>
        </w:tc>
        <w:tc>
          <w:tcPr>
            <w:tcW w:w="2041" w:type="dxa"/>
            <w:shd w:val="clear" w:color="auto" w:fill="B5C0D8"/>
          </w:tcPr>
          <w:p w14:paraId="230BAF50" w14:textId="77777777" w:rsidR="008A64E6" w:rsidRDefault="00E86F77">
            <w:pPr>
              <w:pStyle w:val="CellColumn"/>
              <w:jc w:val="right"/>
            </w:pPr>
            <w:r>
              <w:rPr>
                <w:rFonts w:cs="Times New Roman"/>
              </w:rPr>
              <w:t>1.150.481</w:t>
            </w:r>
          </w:p>
        </w:tc>
        <w:tc>
          <w:tcPr>
            <w:tcW w:w="2041" w:type="dxa"/>
            <w:shd w:val="clear" w:color="auto" w:fill="B5C0D8"/>
          </w:tcPr>
          <w:p w14:paraId="12515A3F" w14:textId="77777777" w:rsidR="008A64E6" w:rsidRDefault="00E86F77">
            <w:pPr>
              <w:pStyle w:val="CellColumn"/>
              <w:jc w:val="right"/>
            </w:pPr>
            <w:r>
              <w:rPr>
                <w:rFonts w:cs="Times New Roman"/>
              </w:rPr>
              <w:t>1.774.338</w:t>
            </w:r>
          </w:p>
        </w:tc>
        <w:tc>
          <w:tcPr>
            <w:tcW w:w="2041" w:type="dxa"/>
            <w:shd w:val="clear" w:color="auto" w:fill="B5C0D8"/>
          </w:tcPr>
          <w:p w14:paraId="55FFCF9E" w14:textId="77777777" w:rsidR="008A64E6" w:rsidRDefault="00E86F77">
            <w:pPr>
              <w:pStyle w:val="CellColumn"/>
              <w:jc w:val="right"/>
            </w:pPr>
            <w:r>
              <w:rPr>
                <w:rFonts w:cs="Times New Roman"/>
              </w:rPr>
              <w:t>1.347.354</w:t>
            </w:r>
          </w:p>
        </w:tc>
        <w:tc>
          <w:tcPr>
            <w:tcW w:w="1224" w:type="dxa"/>
            <w:shd w:val="clear" w:color="auto" w:fill="B5C0D8"/>
          </w:tcPr>
          <w:p w14:paraId="51CCCB18" w14:textId="77777777" w:rsidR="008A64E6" w:rsidRDefault="00E86F77">
            <w:pPr>
              <w:pStyle w:val="CellColumn"/>
              <w:jc w:val="right"/>
            </w:pPr>
            <w:r>
              <w:rPr>
                <w:rFonts w:cs="Times New Roman"/>
              </w:rPr>
              <w:t>75,9</w:t>
            </w:r>
          </w:p>
        </w:tc>
        <w:tc>
          <w:tcPr>
            <w:tcW w:w="1224" w:type="dxa"/>
            <w:shd w:val="clear" w:color="auto" w:fill="B5C0D8"/>
          </w:tcPr>
          <w:p w14:paraId="38984ABC" w14:textId="77777777" w:rsidR="008A64E6" w:rsidRDefault="00E86F77">
            <w:pPr>
              <w:pStyle w:val="CellColumn"/>
              <w:jc w:val="right"/>
            </w:pPr>
            <w:r>
              <w:rPr>
                <w:rFonts w:cs="Times New Roman"/>
              </w:rPr>
              <w:t>117,1</w:t>
            </w:r>
          </w:p>
        </w:tc>
      </w:tr>
    </w:tbl>
    <w:p w14:paraId="2306046B" w14:textId="77777777" w:rsidR="008A64E6" w:rsidRDefault="008A64E6">
      <w:pPr>
        <w:jc w:val="left"/>
      </w:pPr>
    </w:p>
    <w:p w14:paraId="38E42F86" w14:textId="77777777" w:rsidR="008A64E6" w:rsidRDefault="00E86F77">
      <w:pPr>
        <w:pStyle w:val="Naslov2"/>
      </w:pPr>
      <w:r>
        <w:t>02805 Središnji državni ured za središnju javnu nabavu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1632"/>
        <w:gridCol w:w="2042"/>
        <w:gridCol w:w="2042"/>
        <w:gridCol w:w="2042"/>
        <w:gridCol w:w="1224"/>
        <w:gridCol w:w="1224"/>
      </w:tblGrid>
      <w:tr w:rsidR="008A64E6" w14:paraId="23672DB4" w14:textId="77777777">
        <w:trPr>
          <w:jc w:val="center"/>
        </w:trPr>
        <w:tc>
          <w:tcPr>
            <w:tcW w:w="1632" w:type="dxa"/>
            <w:shd w:val="clear" w:color="auto" w:fill="B5C0D8"/>
          </w:tcPr>
          <w:p w14:paraId="24FFF96E" w14:textId="77777777" w:rsidR="008A64E6" w:rsidRDefault="008A64E6">
            <w:pPr>
              <w:pStyle w:val="CellHeader"/>
              <w:jc w:val="center"/>
            </w:pPr>
          </w:p>
        </w:tc>
        <w:tc>
          <w:tcPr>
            <w:tcW w:w="2041" w:type="dxa"/>
            <w:shd w:val="clear" w:color="auto" w:fill="B5C0D8"/>
          </w:tcPr>
          <w:p w14:paraId="0B10AAF6" w14:textId="77777777" w:rsidR="008A64E6" w:rsidRDefault="00E86F77">
            <w:pPr>
              <w:pStyle w:val="CellHeader"/>
              <w:jc w:val="center"/>
            </w:pPr>
            <w:r>
              <w:rPr>
                <w:rFonts w:cs="Times New Roman"/>
              </w:rPr>
              <w:t>Izvršenje 2024. (eur)</w:t>
            </w:r>
          </w:p>
        </w:tc>
        <w:tc>
          <w:tcPr>
            <w:tcW w:w="2041" w:type="dxa"/>
            <w:shd w:val="clear" w:color="auto" w:fill="B5C0D8"/>
          </w:tcPr>
          <w:p w14:paraId="197B431C" w14:textId="77777777" w:rsidR="008A64E6" w:rsidRDefault="00E86F77">
            <w:pPr>
              <w:pStyle w:val="CellHeader"/>
              <w:jc w:val="center"/>
            </w:pPr>
            <w:r>
              <w:rPr>
                <w:rFonts w:cs="Times New Roman"/>
              </w:rPr>
              <w:t>Plan 2025. (eur)</w:t>
            </w:r>
          </w:p>
        </w:tc>
        <w:tc>
          <w:tcPr>
            <w:tcW w:w="2041" w:type="dxa"/>
            <w:shd w:val="clear" w:color="auto" w:fill="B5C0D8"/>
          </w:tcPr>
          <w:p w14:paraId="28CA554D" w14:textId="77777777" w:rsidR="008A64E6" w:rsidRDefault="00E86F77">
            <w:pPr>
              <w:pStyle w:val="CellHeader"/>
              <w:jc w:val="center"/>
            </w:pPr>
            <w:r>
              <w:rPr>
                <w:rFonts w:cs="Times New Roman"/>
              </w:rPr>
              <w:t>Izvršenje 2025. (eur)</w:t>
            </w:r>
          </w:p>
        </w:tc>
        <w:tc>
          <w:tcPr>
            <w:tcW w:w="1224" w:type="dxa"/>
            <w:shd w:val="clear" w:color="auto" w:fill="B5C0D8"/>
          </w:tcPr>
          <w:p w14:paraId="7537336D" w14:textId="77777777" w:rsidR="008A64E6" w:rsidRDefault="00E86F77">
            <w:pPr>
              <w:pStyle w:val="CellHeader"/>
              <w:jc w:val="center"/>
            </w:pPr>
            <w:r>
              <w:rPr>
                <w:rFonts w:cs="Times New Roman"/>
              </w:rPr>
              <w:t>Indeks izvršenje 2025./plan 2025.</w:t>
            </w:r>
          </w:p>
        </w:tc>
        <w:tc>
          <w:tcPr>
            <w:tcW w:w="1224" w:type="dxa"/>
            <w:shd w:val="clear" w:color="auto" w:fill="B5C0D8"/>
          </w:tcPr>
          <w:p w14:paraId="61BCCF3C" w14:textId="77777777" w:rsidR="008A64E6" w:rsidRDefault="00E86F77">
            <w:pPr>
              <w:pStyle w:val="CellHeader"/>
              <w:jc w:val="center"/>
            </w:pPr>
            <w:r>
              <w:rPr>
                <w:rFonts w:cs="Times New Roman"/>
              </w:rPr>
              <w:t>Indeks izvršenje 2025./2024.</w:t>
            </w:r>
          </w:p>
        </w:tc>
      </w:tr>
      <w:tr w:rsidR="008A64E6" w14:paraId="211AE3AF" w14:textId="77777777">
        <w:trPr>
          <w:jc w:val="center"/>
        </w:trPr>
        <w:tc>
          <w:tcPr>
            <w:tcW w:w="1632" w:type="dxa"/>
            <w:vAlign w:val="top"/>
          </w:tcPr>
          <w:p w14:paraId="4851245D" w14:textId="77777777" w:rsidR="008A64E6" w:rsidRDefault="00E86F77">
            <w:pPr>
              <w:pStyle w:val="CellColumn"/>
              <w:jc w:val="left"/>
            </w:pPr>
            <w:r>
              <w:rPr>
                <w:rFonts w:cs="Times New Roman"/>
              </w:rPr>
              <w:t>02805-Središnji državni ured za središnju javnu nabavu</w:t>
            </w:r>
          </w:p>
        </w:tc>
        <w:tc>
          <w:tcPr>
            <w:tcW w:w="2041" w:type="dxa"/>
            <w:vAlign w:val="top"/>
          </w:tcPr>
          <w:p w14:paraId="6BECD2AF" w14:textId="77777777" w:rsidR="008A64E6" w:rsidRDefault="00E86F77">
            <w:pPr>
              <w:pStyle w:val="CellColumn"/>
              <w:jc w:val="right"/>
            </w:pPr>
            <w:r>
              <w:rPr>
                <w:rFonts w:cs="Times New Roman"/>
              </w:rPr>
              <w:t>1.150.481</w:t>
            </w:r>
          </w:p>
        </w:tc>
        <w:tc>
          <w:tcPr>
            <w:tcW w:w="2041" w:type="dxa"/>
            <w:vAlign w:val="top"/>
          </w:tcPr>
          <w:p w14:paraId="775B67AD" w14:textId="77777777" w:rsidR="008A64E6" w:rsidRDefault="00E86F77">
            <w:pPr>
              <w:pStyle w:val="CellColumn"/>
              <w:jc w:val="right"/>
            </w:pPr>
            <w:r>
              <w:rPr>
                <w:rFonts w:cs="Times New Roman"/>
              </w:rPr>
              <w:t>1.774.338</w:t>
            </w:r>
          </w:p>
        </w:tc>
        <w:tc>
          <w:tcPr>
            <w:tcW w:w="2041" w:type="dxa"/>
            <w:vAlign w:val="top"/>
          </w:tcPr>
          <w:p w14:paraId="08A54B77" w14:textId="77777777" w:rsidR="008A64E6" w:rsidRDefault="00E86F77">
            <w:pPr>
              <w:pStyle w:val="CellColumn"/>
              <w:jc w:val="right"/>
            </w:pPr>
            <w:r>
              <w:rPr>
                <w:rFonts w:cs="Times New Roman"/>
              </w:rPr>
              <w:t>1.347.354</w:t>
            </w:r>
          </w:p>
        </w:tc>
        <w:tc>
          <w:tcPr>
            <w:tcW w:w="1224" w:type="dxa"/>
            <w:vAlign w:val="top"/>
          </w:tcPr>
          <w:p w14:paraId="484CD232" w14:textId="77777777" w:rsidR="008A64E6" w:rsidRDefault="00E86F77">
            <w:pPr>
              <w:pStyle w:val="CellColumn"/>
              <w:jc w:val="right"/>
            </w:pPr>
            <w:r>
              <w:rPr>
                <w:rFonts w:cs="Times New Roman"/>
              </w:rPr>
              <w:t>75,9</w:t>
            </w:r>
          </w:p>
        </w:tc>
        <w:tc>
          <w:tcPr>
            <w:tcW w:w="1224" w:type="dxa"/>
            <w:vAlign w:val="top"/>
          </w:tcPr>
          <w:p w14:paraId="4628AA52" w14:textId="77777777" w:rsidR="008A64E6" w:rsidRDefault="00E86F77">
            <w:pPr>
              <w:pStyle w:val="CellColumn"/>
              <w:jc w:val="right"/>
            </w:pPr>
            <w:r>
              <w:rPr>
                <w:rFonts w:cs="Times New Roman"/>
              </w:rPr>
              <w:t>117,1</w:t>
            </w:r>
          </w:p>
        </w:tc>
      </w:tr>
      <w:tr w:rsidR="008A64E6" w14:paraId="4CC92CE8" w14:textId="77777777">
        <w:trPr>
          <w:jc w:val="center"/>
        </w:trPr>
        <w:tc>
          <w:tcPr>
            <w:tcW w:w="1632" w:type="dxa"/>
          </w:tcPr>
          <w:p w14:paraId="1F9D6686" w14:textId="77777777" w:rsidR="008A64E6" w:rsidRDefault="00E86F77">
            <w:pPr>
              <w:jc w:val="left"/>
            </w:pPr>
            <w:r>
              <w:t>2411-SREDIŠNJA JAVNA NABAVA</w:t>
            </w:r>
          </w:p>
        </w:tc>
        <w:tc>
          <w:tcPr>
            <w:tcW w:w="2041" w:type="dxa"/>
          </w:tcPr>
          <w:p w14:paraId="7472F420" w14:textId="77777777" w:rsidR="008A64E6" w:rsidRDefault="00E86F77">
            <w:pPr>
              <w:jc w:val="right"/>
            </w:pPr>
            <w:r>
              <w:t>1.150.481</w:t>
            </w:r>
          </w:p>
        </w:tc>
        <w:tc>
          <w:tcPr>
            <w:tcW w:w="2041" w:type="dxa"/>
          </w:tcPr>
          <w:p w14:paraId="790C5A78" w14:textId="77777777" w:rsidR="008A64E6" w:rsidRDefault="00E86F77">
            <w:pPr>
              <w:jc w:val="right"/>
            </w:pPr>
            <w:r>
              <w:t>1.774.338</w:t>
            </w:r>
          </w:p>
        </w:tc>
        <w:tc>
          <w:tcPr>
            <w:tcW w:w="2041" w:type="dxa"/>
          </w:tcPr>
          <w:p w14:paraId="69F7AEB1" w14:textId="77777777" w:rsidR="008A64E6" w:rsidRDefault="00E86F77">
            <w:pPr>
              <w:jc w:val="right"/>
            </w:pPr>
            <w:r>
              <w:t>1.347.354</w:t>
            </w:r>
          </w:p>
        </w:tc>
        <w:tc>
          <w:tcPr>
            <w:tcW w:w="1224" w:type="dxa"/>
          </w:tcPr>
          <w:p w14:paraId="5DF5BB4D" w14:textId="77777777" w:rsidR="008A64E6" w:rsidRDefault="00E86F77">
            <w:pPr>
              <w:jc w:val="right"/>
            </w:pPr>
            <w:r>
              <w:t>75,9</w:t>
            </w:r>
          </w:p>
        </w:tc>
        <w:tc>
          <w:tcPr>
            <w:tcW w:w="1224" w:type="dxa"/>
          </w:tcPr>
          <w:p w14:paraId="371F749B" w14:textId="77777777" w:rsidR="008A64E6" w:rsidRDefault="00E86F77">
            <w:pPr>
              <w:jc w:val="right"/>
            </w:pPr>
            <w:r>
              <w:t>117,1</w:t>
            </w:r>
          </w:p>
        </w:tc>
      </w:tr>
    </w:tbl>
    <w:p w14:paraId="5CCCAEE0" w14:textId="77777777" w:rsidR="008A64E6" w:rsidRDefault="008A64E6">
      <w:pPr>
        <w:jc w:val="left"/>
      </w:pPr>
    </w:p>
    <w:p w14:paraId="335DA51D" w14:textId="77777777" w:rsidR="008A64E6" w:rsidRDefault="00E86F77">
      <w:pPr>
        <w:pStyle w:val="Naslov3"/>
      </w:pPr>
      <w:r>
        <w:rPr>
          <w:rFonts w:cs="Times New Roman"/>
        </w:rPr>
        <w:lastRenderedPageBreak/>
        <w:t>2411 SREDIŠNJA JAVNA NABAVA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1632"/>
        <w:gridCol w:w="2042"/>
        <w:gridCol w:w="2042"/>
        <w:gridCol w:w="2042"/>
        <w:gridCol w:w="1224"/>
        <w:gridCol w:w="1224"/>
      </w:tblGrid>
      <w:tr w:rsidR="008A64E6" w14:paraId="1F133FBD" w14:textId="77777777">
        <w:trPr>
          <w:jc w:val="center"/>
        </w:trPr>
        <w:tc>
          <w:tcPr>
            <w:tcW w:w="1632" w:type="dxa"/>
            <w:shd w:val="clear" w:color="auto" w:fill="B5C0D8"/>
          </w:tcPr>
          <w:p w14:paraId="2A9405EE" w14:textId="77777777" w:rsidR="008A64E6" w:rsidRDefault="008A64E6">
            <w:pPr>
              <w:pStyle w:val="CellHeader"/>
              <w:jc w:val="center"/>
            </w:pPr>
          </w:p>
        </w:tc>
        <w:tc>
          <w:tcPr>
            <w:tcW w:w="2041" w:type="dxa"/>
            <w:shd w:val="clear" w:color="auto" w:fill="B5C0D8"/>
          </w:tcPr>
          <w:p w14:paraId="0BB43E60" w14:textId="77777777" w:rsidR="008A64E6" w:rsidRDefault="00E86F77">
            <w:pPr>
              <w:pStyle w:val="CellHeader"/>
              <w:jc w:val="center"/>
            </w:pPr>
            <w:r>
              <w:rPr>
                <w:rFonts w:cs="Times New Roman"/>
              </w:rPr>
              <w:t>Izvršenje 2024. (eur)</w:t>
            </w:r>
          </w:p>
        </w:tc>
        <w:tc>
          <w:tcPr>
            <w:tcW w:w="2041" w:type="dxa"/>
            <w:shd w:val="clear" w:color="auto" w:fill="B5C0D8"/>
          </w:tcPr>
          <w:p w14:paraId="1CC9A438" w14:textId="77777777" w:rsidR="008A64E6" w:rsidRDefault="00E86F77">
            <w:pPr>
              <w:pStyle w:val="CellHeader"/>
              <w:jc w:val="center"/>
            </w:pPr>
            <w:r>
              <w:rPr>
                <w:rFonts w:cs="Times New Roman"/>
              </w:rPr>
              <w:t>Plan 2025. (eur)</w:t>
            </w:r>
          </w:p>
        </w:tc>
        <w:tc>
          <w:tcPr>
            <w:tcW w:w="2041" w:type="dxa"/>
            <w:shd w:val="clear" w:color="auto" w:fill="B5C0D8"/>
          </w:tcPr>
          <w:p w14:paraId="7EADCCC9" w14:textId="77777777" w:rsidR="008A64E6" w:rsidRDefault="00E86F77">
            <w:pPr>
              <w:pStyle w:val="CellHeader"/>
              <w:jc w:val="center"/>
            </w:pPr>
            <w:r>
              <w:rPr>
                <w:rFonts w:cs="Times New Roman"/>
              </w:rPr>
              <w:t>Izvršenje 2025. (eur)</w:t>
            </w:r>
          </w:p>
        </w:tc>
        <w:tc>
          <w:tcPr>
            <w:tcW w:w="1224" w:type="dxa"/>
            <w:shd w:val="clear" w:color="auto" w:fill="B5C0D8"/>
          </w:tcPr>
          <w:p w14:paraId="6C96300E" w14:textId="77777777" w:rsidR="008A64E6" w:rsidRDefault="00E86F77">
            <w:pPr>
              <w:pStyle w:val="CellHeader"/>
              <w:jc w:val="center"/>
            </w:pPr>
            <w:r>
              <w:rPr>
                <w:rFonts w:cs="Times New Roman"/>
              </w:rPr>
              <w:t>Indeks izvršenje 2025./plan 2025.</w:t>
            </w:r>
          </w:p>
        </w:tc>
        <w:tc>
          <w:tcPr>
            <w:tcW w:w="1224" w:type="dxa"/>
            <w:shd w:val="clear" w:color="auto" w:fill="B5C0D8"/>
          </w:tcPr>
          <w:p w14:paraId="58BE7ECC" w14:textId="77777777" w:rsidR="008A64E6" w:rsidRDefault="00E86F77">
            <w:pPr>
              <w:pStyle w:val="CellHeader"/>
              <w:jc w:val="center"/>
            </w:pPr>
            <w:r>
              <w:rPr>
                <w:rFonts w:cs="Times New Roman"/>
              </w:rPr>
              <w:t>Index izvršenje 2025./2024.</w:t>
            </w:r>
          </w:p>
        </w:tc>
      </w:tr>
      <w:tr w:rsidR="008A64E6" w14:paraId="2AB74CEF" w14:textId="77777777">
        <w:trPr>
          <w:jc w:val="center"/>
        </w:trPr>
        <w:tc>
          <w:tcPr>
            <w:tcW w:w="1632" w:type="dxa"/>
          </w:tcPr>
          <w:p w14:paraId="4080F127" w14:textId="77777777" w:rsidR="008A64E6" w:rsidRDefault="00E86F77">
            <w:pPr>
              <w:pStyle w:val="CellColumn"/>
              <w:jc w:val="left"/>
            </w:pPr>
            <w:r>
              <w:rPr>
                <w:rFonts w:cs="Times New Roman"/>
              </w:rPr>
              <w:t>2411-SREDIŠNJA JAVNA NABAVA</w:t>
            </w:r>
          </w:p>
        </w:tc>
        <w:tc>
          <w:tcPr>
            <w:tcW w:w="2041" w:type="dxa"/>
          </w:tcPr>
          <w:p w14:paraId="2DB0478D" w14:textId="77777777" w:rsidR="008A64E6" w:rsidRDefault="00E86F77">
            <w:pPr>
              <w:pStyle w:val="CellColumn"/>
              <w:jc w:val="right"/>
            </w:pPr>
            <w:r>
              <w:rPr>
                <w:rFonts w:cs="Times New Roman"/>
              </w:rPr>
              <w:t>1.150.481</w:t>
            </w:r>
          </w:p>
        </w:tc>
        <w:tc>
          <w:tcPr>
            <w:tcW w:w="2041" w:type="dxa"/>
          </w:tcPr>
          <w:p w14:paraId="5EB5B2A7" w14:textId="77777777" w:rsidR="008A64E6" w:rsidRDefault="00E86F77">
            <w:pPr>
              <w:pStyle w:val="CellColumn"/>
              <w:jc w:val="right"/>
            </w:pPr>
            <w:r>
              <w:rPr>
                <w:rFonts w:cs="Times New Roman"/>
              </w:rPr>
              <w:t>1.774.338</w:t>
            </w:r>
          </w:p>
        </w:tc>
        <w:tc>
          <w:tcPr>
            <w:tcW w:w="2041" w:type="dxa"/>
          </w:tcPr>
          <w:p w14:paraId="7B93A6FA" w14:textId="77777777" w:rsidR="008A64E6" w:rsidRDefault="00E86F77">
            <w:pPr>
              <w:pStyle w:val="CellColumn"/>
              <w:jc w:val="right"/>
            </w:pPr>
            <w:r>
              <w:rPr>
                <w:rFonts w:cs="Times New Roman"/>
              </w:rPr>
              <w:t>1.347.354</w:t>
            </w:r>
          </w:p>
        </w:tc>
        <w:tc>
          <w:tcPr>
            <w:tcW w:w="1224" w:type="dxa"/>
          </w:tcPr>
          <w:p w14:paraId="6A79BDC1" w14:textId="77777777" w:rsidR="008A64E6" w:rsidRDefault="00E86F77">
            <w:pPr>
              <w:pStyle w:val="CellColumn"/>
              <w:jc w:val="right"/>
            </w:pPr>
            <w:r>
              <w:rPr>
                <w:rFonts w:cs="Times New Roman"/>
              </w:rPr>
              <w:t>75,9</w:t>
            </w:r>
          </w:p>
        </w:tc>
        <w:tc>
          <w:tcPr>
            <w:tcW w:w="1224" w:type="dxa"/>
          </w:tcPr>
          <w:p w14:paraId="5B71758B" w14:textId="77777777" w:rsidR="008A64E6" w:rsidRDefault="00E86F77">
            <w:pPr>
              <w:pStyle w:val="CellColumn"/>
              <w:jc w:val="right"/>
            </w:pPr>
            <w:r>
              <w:rPr>
                <w:rFonts w:cs="Times New Roman"/>
              </w:rPr>
              <w:t>117,1</w:t>
            </w:r>
          </w:p>
        </w:tc>
      </w:tr>
    </w:tbl>
    <w:p w14:paraId="550F34D4" w14:textId="77777777" w:rsidR="008A64E6" w:rsidRDefault="008A64E6">
      <w:pPr>
        <w:jc w:val="left"/>
      </w:pPr>
    </w:p>
    <w:p w14:paraId="436A9836" w14:textId="77777777" w:rsidR="008A64E6" w:rsidRDefault="00E86F77">
      <w:pPr>
        <w:pStyle w:val="Naslov8"/>
        <w:jc w:val="left"/>
      </w:pPr>
      <w:r>
        <w:t xml:space="preserve">Cilj 1.  </w:t>
      </w:r>
      <w:r>
        <w:t xml:space="preserve">Razvoj suvremene nabavne funkcije na razini obveznika/korisnika središnje javne nabave   </w:t>
      </w:r>
    </w:p>
    <w:p w14:paraId="6B5E185F" w14:textId="77777777" w:rsidR="008A64E6" w:rsidRDefault="00E86F77">
      <w:pPr>
        <w:pStyle w:val="Naslov8"/>
        <w:jc w:val="left"/>
      </w:pPr>
      <w:r>
        <w:t>Opis provedbe cilja programa</w:t>
      </w:r>
    </w:p>
    <w:p w14:paraId="13D9DCAA" w14:textId="77777777" w:rsidR="008A64E6" w:rsidRDefault="00E86F77">
      <w:r>
        <w:t>Provedbom postupaka javne nabave Središnjeg državnog ureda tijekom 2025. godine sklopljeni su okvirni sporazumi u četiri postupaka javne nabave ukupno vrijednosti cca 7.288.791,00 eura bez PDV-a, a koji postupci su započeti u 2024. godini. Također su za sedam postupka nabave započeta u 2025. godini sklopljeni okvirni sporazumi ukupne vrijednosti cca 169.663.606,00 eura bez PDV-a. Okvrini sporazumi sklapani su i temeljem uspostavljenog dinamičkog sustava nabave za koje je Središnji državni ured radio mini na</w:t>
      </w:r>
      <w:r>
        <w:t xml:space="preserve">dmetanja i isti su bili vrijednosti cca 1.409.254,00 eura bez PDV-a.  </w:t>
      </w:r>
    </w:p>
    <w:p w14:paraId="27F32BD1" w14:textId="77777777" w:rsidR="008A64E6" w:rsidRDefault="00E86F77">
      <w:r>
        <w:t>Planirana ušteda u 2025. godini je premašila ciljanu vrijednost. Isto je posljedica značajne uštede u nabavi uredskog materijala, obveznog autoosiguranja i kasko osiguranja te također i kod svih ostali predmeta nabave.</w:t>
      </w:r>
    </w:p>
    <w:p w14:paraId="36E4C466" w14:textId="77777777" w:rsidR="008A64E6" w:rsidRDefault="00E86F77">
      <w:pPr>
        <w:pStyle w:val="Naslov8"/>
        <w:jc w:val="left"/>
      </w:pPr>
      <w:r>
        <w:t>Pokazatelji učinka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2438"/>
        <w:gridCol w:w="2467"/>
        <w:gridCol w:w="1114"/>
        <w:gridCol w:w="1013"/>
        <w:gridCol w:w="1148"/>
        <w:gridCol w:w="1013"/>
        <w:gridCol w:w="1013"/>
      </w:tblGrid>
      <w:tr w:rsidR="008A64E6" w14:paraId="18701455" w14:textId="77777777">
        <w:trPr>
          <w:jc w:val="center"/>
        </w:trPr>
        <w:tc>
          <w:tcPr>
            <w:tcW w:w="2551" w:type="dxa"/>
            <w:shd w:val="clear" w:color="auto" w:fill="B5C0D8"/>
          </w:tcPr>
          <w:p w14:paraId="014F3DDF" w14:textId="77777777" w:rsidR="008A64E6" w:rsidRDefault="00E86F77">
            <w:pPr>
              <w:jc w:val="center"/>
            </w:pPr>
            <w:r>
              <w:t>Pokazatelj učinka</w:t>
            </w:r>
          </w:p>
        </w:tc>
        <w:tc>
          <w:tcPr>
            <w:tcW w:w="2551" w:type="dxa"/>
            <w:shd w:val="clear" w:color="auto" w:fill="B5C0D8"/>
          </w:tcPr>
          <w:p w14:paraId="58054C0F" w14:textId="77777777" w:rsidR="008A64E6" w:rsidRDefault="00E86F77">
            <w:pPr>
              <w:pStyle w:val="CellHeader"/>
              <w:jc w:val="center"/>
            </w:pPr>
            <w:r>
              <w:rPr>
                <w:rFonts w:cs="Times New Roman"/>
              </w:rPr>
              <w:t>Definicija</w:t>
            </w:r>
          </w:p>
        </w:tc>
        <w:tc>
          <w:tcPr>
            <w:tcW w:w="1020" w:type="dxa"/>
            <w:shd w:val="clear" w:color="auto" w:fill="B5C0D8"/>
          </w:tcPr>
          <w:p w14:paraId="5E43B031" w14:textId="77777777" w:rsidR="008A64E6" w:rsidRDefault="00E86F77">
            <w:pPr>
              <w:pStyle w:val="CellHeader"/>
              <w:jc w:val="center"/>
            </w:pPr>
            <w:r>
              <w:rPr>
                <w:rFonts w:cs="Times New Roman"/>
              </w:rPr>
              <w:t>Jedinica</w:t>
            </w:r>
          </w:p>
        </w:tc>
        <w:tc>
          <w:tcPr>
            <w:tcW w:w="1020" w:type="dxa"/>
            <w:shd w:val="clear" w:color="auto" w:fill="B5C0D8"/>
          </w:tcPr>
          <w:p w14:paraId="65CB3DD0" w14:textId="77777777" w:rsidR="008A64E6" w:rsidRDefault="00E86F77">
            <w:pPr>
              <w:pStyle w:val="CellHeader"/>
              <w:jc w:val="center"/>
            </w:pPr>
            <w:r>
              <w:rPr>
                <w:rFonts w:cs="Times New Roman"/>
              </w:rPr>
              <w:t>Polazna vrijednost</w:t>
            </w:r>
          </w:p>
        </w:tc>
        <w:tc>
          <w:tcPr>
            <w:tcW w:w="918" w:type="dxa"/>
            <w:shd w:val="clear" w:color="auto" w:fill="B5C0D8"/>
          </w:tcPr>
          <w:p w14:paraId="410F31A0" w14:textId="77777777" w:rsidR="008A64E6" w:rsidRDefault="00E86F77">
            <w:pPr>
              <w:pStyle w:val="CellHeader"/>
              <w:jc w:val="center"/>
            </w:pPr>
            <w:r>
              <w:rPr>
                <w:rFonts w:cs="Times New Roman"/>
              </w:rPr>
              <w:t>Izvor podataka</w:t>
            </w:r>
          </w:p>
        </w:tc>
        <w:tc>
          <w:tcPr>
            <w:tcW w:w="1020" w:type="dxa"/>
            <w:shd w:val="clear" w:color="auto" w:fill="B5C0D8"/>
          </w:tcPr>
          <w:p w14:paraId="7EEF9186" w14:textId="77777777" w:rsidR="008A64E6" w:rsidRDefault="00E86F77">
            <w:pPr>
              <w:pStyle w:val="CellHeader"/>
              <w:jc w:val="center"/>
            </w:pPr>
            <w:r>
              <w:rPr>
                <w:rFonts w:cs="Times New Roman"/>
              </w:rPr>
              <w:t>Ciljana vrijednost (2025.)</w:t>
            </w:r>
          </w:p>
        </w:tc>
        <w:tc>
          <w:tcPr>
            <w:tcW w:w="1020" w:type="dxa"/>
            <w:shd w:val="clear" w:color="auto" w:fill="B5C0D8"/>
          </w:tcPr>
          <w:p w14:paraId="47AED00B" w14:textId="77777777" w:rsidR="008A64E6" w:rsidRDefault="00E86F77">
            <w:pPr>
              <w:pStyle w:val="CellHeader"/>
              <w:jc w:val="center"/>
            </w:pPr>
            <w:r>
              <w:rPr>
                <w:rFonts w:cs="Times New Roman"/>
              </w:rPr>
              <w:t>Ostvarena vrijednost (2025.)</w:t>
            </w:r>
          </w:p>
        </w:tc>
      </w:tr>
      <w:tr w:rsidR="008A64E6" w14:paraId="7B0D25E0" w14:textId="77777777">
        <w:trPr>
          <w:jc w:val="center"/>
        </w:trPr>
        <w:tc>
          <w:tcPr>
            <w:tcW w:w="2551" w:type="dxa"/>
          </w:tcPr>
          <w:p w14:paraId="1EC8CEA8" w14:textId="77777777" w:rsidR="008A64E6" w:rsidRDefault="00E86F77">
            <w:pPr>
              <w:pStyle w:val="CellColumn"/>
              <w:jc w:val="left"/>
            </w:pPr>
            <w:r>
              <w:rPr>
                <w:rFonts w:cs="Times New Roman"/>
              </w:rPr>
              <w:t>Ostvarene uštede u proračunu</w:t>
            </w:r>
          </w:p>
        </w:tc>
        <w:tc>
          <w:tcPr>
            <w:tcW w:w="2551" w:type="dxa"/>
          </w:tcPr>
          <w:p w14:paraId="18ACCB57" w14:textId="77777777" w:rsidR="008A64E6" w:rsidRDefault="00E86F77">
            <w:pPr>
              <w:pStyle w:val="CellColumn"/>
              <w:jc w:val="left"/>
            </w:pPr>
            <w:r>
              <w:rPr>
                <w:rFonts w:cs="Times New Roman"/>
              </w:rPr>
              <w:t>Postizanje direktnih ušteda kroz smanjenje ugovorenih jediničnih cijena te postizanje indirektnih ušteda kroz administrativne uštede i dodatne učinke</w:t>
            </w:r>
          </w:p>
        </w:tc>
        <w:tc>
          <w:tcPr>
            <w:tcW w:w="1020" w:type="dxa"/>
          </w:tcPr>
          <w:p w14:paraId="380186F2" w14:textId="77777777" w:rsidR="008A64E6" w:rsidRDefault="00E86F77">
            <w:pPr>
              <w:pStyle w:val="CellColumn"/>
              <w:jc w:val="right"/>
            </w:pPr>
            <w:r>
              <w:rPr>
                <w:rFonts w:cs="Times New Roman"/>
              </w:rPr>
              <w:t>prosječni postotak ušteda u odnosu na procijenjenu vrijednost nabave u postupcima te godine</w:t>
            </w:r>
          </w:p>
        </w:tc>
        <w:tc>
          <w:tcPr>
            <w:tcW w:w="1020" w:type="dxa"/>
          </w:tcPr>
          <w:p w14:paraId="2DA2D08D" w14:textId="77777777" w:rsidR="008A64E6" w:rsidRDefault="00E86F77">
            <w:pPr>
              <w:pStyle w:val="CellColumn"/>
              <w:jc w:val="right"/>
            </w:pPr>
            <w:r>
              <w:rPr>
                <w:rFonts w:cs="Times New Roman"/>
              </w:rPr>
              <w:t>5-10%</w:t>
            </w:r>
          </w:p>
        </w:tc>
        <w:tc>
          <w:tcPr>
            <w:tcW w:w="1020" w:type="dxa"/>
          </w:tcPr>
          <w:p w14:paraId="5A277482" w14:textId="77777777" w:rsidR="008A64E6" w:rsidRDefault="00E86F77">
            <w:pPr>
              <w:pStyle w:val="CellColumn"/>
              <w:jc w:val="right"/>
            </w:pPr>
            <w:r>
              <w:rPr>
                <w:rFonts w:cs="Times New Roman"/>
              </w:rPr>
              <w:t>okvirni sporazumi sklopljeni između Središnjeg državnog ureda i odabranih ponuditelja te ugovori pojedinačnih naručitelja (korisnika središnje nabave)</w:t>
            </w:r>
          </w:p>
        </w:tc>
        <w:tc>
          <w:tcPr>
            <w:tcW w:w="1020" w:type="dxa"/>
          </w:tcPr>
          <w:p w14:paraId="36AD7D6A" w14:textId="77777777" w:rsidR="008A64E6" w:rsidRDefault="00E86F77">
            <w:pPr>
              <w:pStyle w:val="CellColumn"/>
              <w:jc w:val="right"/>
            </w:pPr>
            <w:r>
              <w:rPr>
                <w:rFonts w:cs="Times New Roman"/>
              </w:rPr>
              <w:t>5-10%</w:t>
            </w:r>
          </w:p>
        </w:tc>
        <w:tc>
          <w:tcPr>
            <w:tcW w:w="1020" w:type="dxa"/>
          </w:tcPr>
          <w:p w14:paraId="38B10B59" w14:textId="77777777" w:rsidR="008A64E6" w:rsidRDefault="00E86F77">
            <w:pPr>
              <w:pStyle w:val="CellColumn"/>
              <w:jc w:val="right"/>
            </w:pPr>
            <w:r>
              <w:rPr>
                <w:rFonts w:cs="Times New Roman"/>
              </w:rPr>
              <w:t>16%</w:t>
            </w:r>
          </w:p>
        </w:tc>
      </w:tr>
    </w:tbl>
    <w:p w14:paraId="42730CB1" w14:textId="77777777" w:rsidR="008A64E6" w:rsidRDefault="008A64E6">
      <w:pPr>
        <w:jc w:val="left"/>
      </w:pPr>
    </w:p>
    <w:p w14:paraId="52BAC821" w14:textId="77777777" w:rsidR="008A64E6" w:rsidRDefault="00E86F77">
      <w:pPr>
        <w:pStyle w:val="Naslov4"/>
      </w:pPr>
      <w:r>
        <w:t>A857001 ADMINISTRACIJA I UPRAVLJANJE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1793"/>
        <w:gridCol w:w="1994"/>
        <w:gridCol w:w="1994"/>
        <w:gridCol w:w="1994"/>
        <w:gridCol w:w="1213"/>
        <w:gridCol w:w="1218"/>
      </w:tblGrid>
      <w:tr w:rsidR="008A64E6" w14:paraId="031CCC0F" w14:textId="77777777">
        <w:trPr>
          <w:jc w:val="center"/>
        </w:trPr>
        <w:tc>
          <w:tcPr>
            <w:tcW w:w="1632" w:type="dxa"/>
            <w:shd w:val="clear" w:color="auto" w:fill="B5C0D8"/>
          </w:tcPr>
          <w:p w14:paraId="629C6E0E" w14:textId="77777777" w:rsidR="008A64E6" w:rsidRDefault="00E86F77">
            <w:pPr>
              <w:pStyle w:val="CellHeader"/>
              <w:jc w:val="center"/>
            </w:pPr>
            <w:r>
              <w:rPr>
                <w:rFonts w:cs="Times New Roman"/>
              </w:rPr>
              <w:t>Naziv aktivnosti</w:t>
            </w:r>
          </w:p>
        </w:tc>
        <w:tc>
          <w:tcPr>
            <w:tcW w:w="2041" w:type="dxa"/>
            <w:shd w:val="clear" w:color="auto" w:fill="B5C0D8"/>
          </w:tcPr>
          <w:p w14:paraId="263707A6" w14:textId="77777777" w:rsidR="008A64E6" w:rsidRDefault="00E86F77">
            <w:pPr>
              <w:pStyle w:val="CellHeader"/>
              <w:jc w:val="center"/>
            </w:pPr>
            <w:r>
              <w:rPr>
                <w:rFonts w:cs="Times New Roman"/>
              </w:rPr>
              <w:t>Izvršenje 2024. (eur)</w:t>
            </w:r>
          </w:p>
        </w:tc>
        <w:tc>
          <w:tcPr>
            <w:tcW w:w="2041" w:type="dxa"/>
            <w:shd w:val="clear" w:color="auto" w:fill="B5C0D8"/>
          </w:tcPr>
          <w:p w14:paraId="282D28BF" w14:textId="77777777" w:rsidR="008A64E6" w:rsidRDefault="00E86F77">
            <w:pPr>
              <w:pStyle w:val="CellHeader"/>
              <w:jc w:val="center"/>
            </w:pPr>
            <w:r>
              <w:rPr>
                <w:rFonts w:cs="Times New Roman"/>
              </w:rPr>
              <w:t>Plan 2025. (eur)</w:t>
            </w:r>
          </w:p>
        </w:tc>
        <w:tc>
          <w:tcPr>
            <w:tcW w:w="2041" w:type="dxa"/>
            <w:shd w:val="clear" w:color="auto" w:fill="B5C0D8"/>
          </w:tcPr>
          <w:p w14:paraId="6780FF20" w14:textId="77777777" w:rsidR="008A64E6" w:rsidRDefault="00E86F77">
            <w:pPr>
              <w:pStyle w:val="CellHeader"/>
              <w:jc w:val="center"/>
            </w:pPr>
            <w:r>
              <w:rPr>
                <w:rFonts w:cs="Times New Roman"/>
              </w:rPr>
              <w:t>Izvršenje 2025. (eur)</w:t>
            </w:r>
          </w:p>
        </w:tc>
        <w:tc>
          <w:tcPr>
            <w:tcW w:w="1224" w:type="dxa"/>
            <w:shd w:val="clear" w:color="auto" w:fill="B5C0D8"/>
          </w:tcPr>
          <w:p w14:paraId="5AC8635D" w14:textId="77777777" w:rsidR="008A64E6" w:rsidRDefault="00E86F77">
            <w:pPr>
              <w:pStyle w:val="CellHeader"/>
              <w:jc w:val="center"/>
            </w:pPr>
            <w:r>
              <w:rPr>
                <w:rFonts w:cs="Times New Roman"/>
              </w:rPr>
              <w:t>Indeks izvršenje 2025./plan 2025.</w:t>
            </w:r>
          </w:p>
        </w:tc>
        <w:tc>
          <w:tcPr>
            <w:tcW w:w="1224" w:type="dxa"/>
            <w:shd w:val="clear" w:color="auto" w:fill="B5C0D8"/>
          </w:tcPr>
          <w:p w14:paraId="5498C079" w14:textId="77777777" w:rsidR="008A64E6" w:rsidRDefault="00E86F77">
            <w:pPr>
              <w:pStyle w:val="CellHeader"/>
              <w:jc w:val="center"/>
            </w:pPr>
            <w:r>
              <w:rPr>
                <w:rFonts w:cs="Times New Roman"/>
              </w:rPr>
              <w:t>Indeks izvršenje 2025./2024.</w:t>
            </w:r>
          </w:p>
        </w:tc>
      </w:tr>
      <w:tr w:rsidR="008A64E6" w14:paraId="17315499" w14:textId="77777777">
        <w:trPr>
          <w:jc w:val="center"/>
        </w:trPr>
        <w:tc>
          <w:tcPr>
            <w:tcW w:w="1632" w:type="dxa"/>
          </w:tcPr>
          <w:p w14:paraId="02CD16B9" w14:textId="77777777" w:rsidR="008A64E6" w:rsidRDefault="00E86F77">
            <w:pPr>
              <w:pStyle w:val="CellColumn"/>
              <w:jc w:val="left"/>
            </w:pPr>
            <w:r>
              <w:rPr>
                <w:rFonts w:cs="Times New Roman"/>
              </w:rPr>
              <w:t>A857001-ADMINISTRACIJA I UPRAVLJANJE</w:t>
            </w:r>
          </w:p>
        </w:tc>
        <w:tc>
          <w:tcPr>
            <w:tcW w:w="2041" w:type="dxa"/>
          </w:tcPr>
          <w:p w14:paraId="10ED5E53" w14:textId="77777777" w:rsidR="008A64E6" w:rsidRDefault="00E86F77">
            <w:pPr>
              <w:pStyle w:val="CellColumn"/>
              <w:jc w:val="right"/>
            </w:pPr>
            <w:r>
              <w:rPr>
                <w:rFonts w:cs="Times New Roman"/>
              </w:rPr>
              <w:t>1.120.671</w:t>
            </w:r>
          </w:p>
        </w:tc>
        <w:tc>
          <w:tcPr>
            <w:tcW w:w="2041" w:type="dxa"/>
          </w:tcPr>
          <w:p w14:paraId="7D485994" w14:textId="77777777" w:rsidR="008A64E6" w:rsidRDefault="00E86F77">
            <w:pPr>
              <w:pStyle w:val="CellColumn"/>
              <w:jc w:val="right"/>
            </w:pPr>
            <w:r>
              <w:rPr>
                <w:rFonts w:cs="Times New Roman"/>
              </w:rPr>
              <w:t>1.749.068</w:t>
            </w:r>
          </w:p>
        </w:tc>
        <w:tc>
          <w:tcPr>
            <w:tcW w:w="2041" w:type="dxa"/>
          </w:tcPr>
          <w:p w14:paraId="5BA18DA0" w14:textId="77777777" w:rsidR="008A64E6" w:rsidRDefault="00E86F77">
            <w:pPr>
              <w:pStyle w:val="CellColumn"/>
              <w:jc w:val="right"/>
            </w:pPr>
            <w:r>
              <w:rPr>
                <w:rFonts w:cs="Times New Roman"/>
              </w:rPr>
              <w:t>1.340.404</w:t>
            </w:r>
          </w:p>
        </w:tc>
        <w:tc>
          <w:tcPr>
            <w:tcW w:w="1224" w:type="dxa"/>
          </w:tcPr>
          <w:p w14:paraId="5FC31B80" w14:textId="77777777" w:rsidR="008A64E6" w:rsidRDefault="00E86F77">
            <w:pPr>
              <w:pStyle w:val="CellColumn"/>
              <w:jc w:val="right"/>
            </w:pPr>
            <w:r>
              <w:rPr>
                <w:rFonts w:cs="Times New Roman"/>
              </w:rPr>
              <w:t>76,6</w:t>
            </w:r>
          </w:p>
        </w:tc>
        <w:tc>
          <w:tcPr>
            <w:tcW w:w="1224" w:type="dxa"/>
          </w:tcPr>
          <w:p w14:paraId="5B02D850" w14:textId="77777777" w:rsidR="008A64E6" w:rsidRDefault="00E86F77">
            <w:pPr>
              <w:pStyle w:val="CellColumn"/>
              <w:jc w:val="right"/>
            </w:pPr>
            <w:r>
              <w:rPr>
                <w:rFonts w:cs="Times New Roman"/>
              </w:rPr>
              <w:t>119,6</w:t>
            </w:r>
          </w:p>
        </w:tc>
      </w:tr>
    </w:tbl>
    <w:p w14:paraId="5A873BC2" w14:textId="77777777" w:rsidR="008A64E6" w:rsidRDefault="008A64E6">
      <w:pPr>
        <w:jc w:val="left"/>
      </w:pPr>
    </w:p>
    <w:p w14:paraId="110C7AF0" w14:textId="77777777" w:rsidR="008A64E6" w:rsidRDefault="00E86F77">
      <w:pPr>
        <w:pStyle w:val="Naslov8"/>
        <w:jc w:val="left"/>
      </w:pPr>
      <w:r>
        <w:lastRenderedPageBreak/>
        <w:t>Zakonske i druge pravne osnove</w:t>
      </w:r>
    </w:p>
    <w:p w14:paraId="26D50D86" w14:textId="77777777" w:rsidR="008A64E6" w:rsidRDefault="00E86F77">
      <w:r>
        <w:t xml:space="preserve">Zakon o državnim službenicima  </w:t>
      </w:r>
    </w:p>
    <w:p w14:paraId="56749A55" w14:textId="77777777" w:rsidR="008A64E6" w:rsidRDefault="00E86F77">
      <w:r>
        <w:t xml:space="preserve">Kolektivni ugovor za državne službenike i namještenike  </w:t>
      </w:r>
    </w:p>
    <w:p w14:paraId="525181C0" w14:textId="77777777" w:rsidR="008A64E6" w:rsidRDefault="00E86F77">
      <w:r>
        <w:t xml:space="preserve">Zakon o javnoj nabavi </w:t>
      </w:r>
    </w:p>
    <w:p w14:paraId="1BEB788C" w14:textId="77777777" w:rsidR="008A64E6" w:rsidRDefault="00E86F77">
      <w:r>
        <w:t>Godišnje izvješće o provedbi provedbenog programa Središnjeg državnog ureda za središnju javnu nabavu</w:t>
      </w:r>
    </w:p>
    <w:p w14:paraId="337C4583" w14:textId="77777777" w:rsidR="008A64E6" w:rsidRDefault="00E86F77">
      <w:pPr>
        <w:pStyle w:val="Naslov8"/>
        <w:jc w:val="left"/>
      </w:pPr>
      <w:r>
        <w:t>Opis aktivnosti</w:t>
      </w:r>
    </w:p>
    <w:p w14:paraId="41838456" w14:textId="77777777" w:rsidR="008A64E6" w:rsidRDefault="00E86F77">
      <w:r>
        <w:t xml:space="preserve">S aktivnosti Administracija i upravljanje namiruju se troškovi plaća i ostali rashodi za zaposlene, te ostali troškovi za redovito poslovanje ureda.  </w:t>
      </w:r>
    </w:p>
    <w:p w14:paraId="6D78B799" w14:textId="77777777" w:rsidR="008A64E6" w:rsidRDefault="00E86F77">
      <w:r>
        <w:t>Najznačajniji dio rashoda u iznosu od 1.174.526,41 eura odnosi se na rashode za zaposlene (skupina 31), koji u ukupno izvršenim rashodima u iznosu od 1.340.404,18 eura ove aktivnosti iznose 87,63 %. Izvršenje materijalnih rashoda (skupina 32) za redovito poslovanje u iznosu od 157.015,03 eura u ukupnom iznosu izvršenja ove aktivnosti iznose 11,71 % , a odnose se na troškove potrošnog i higijenskog materijala, režija, najmova, sistematskih pregleda, objava u Elektroničkom oglasniku javne nabave, troškove žal</w:t>
      </w:r>
      <w:r>
        <w:t xml:space="preserve">benih postupaka. Izvršenje rashoda za nabavu proizvedene dugotrajne imovine (skupina 42) u iznosu od 8.862,62 eura iznosi 0,66% ukupnog izvršenja ove aktivnosti, a odnosi se na nabavu uredskog namještaja, komunikacijske opreme, te opreme za održavanje i zaštitu za redovito poslovanje ureda. </w:t>
      </w:r>
    </w:p>
    <w:p w14:paraId="4B28590D" w14:textId="77777777" w:rsidR="008A64E6" w:rsidRDefault="00E86F77">
      <w:r>
        <w:t>U odnosu na plan 2025. godine rashodi za zaposlene izvršeni su 96,27%, materijalni rashodi izvršeni su 30,74%, te rashodi za nabavu proizvedene dugotrajne imovine izvršeni su 58,54%. Izvršenje planiranog iznosa od 317.818,00 eura na poziciji 3295 pristojbe i naknade je svega 9,92 %,  što znači da se  nisu ostvarili svi planirani troškovi po žalbenim postupcima pred Državnom komisijom za kontrolu postupaka javne nabave i značajno smanjuju indeks izvršenja plana u 2025. godini na ovoj aktivnosti. Najpovoljnij</w:t>
      </w:r>
      <w:r>
        <w:t xml:space="preserve">a opcija za Središnji državni ured je da se isti ne ostvare jer to  konkretno znači da nisu podnijete žalbe ili su žalbe uspješno otklonjene tj. nisu bile utemeljene. </w:t>
      </w:r>
    </w:p>
    <w:p w14:paraId="65ED13EC" w14:textId="77777777" w:rsidR="008A64E6" w:rsidRDefault="00E86F77">
      <w:r>
        <w:t xml:space="preserve">U odnosu na izvršenje 2024. godine, izvršenje na ovoj aktivnosti je veće za 16% na rashodima za zaposlene zbog provedene reforme sustava plaća i primjene novih koeficijenata, kao i povećanja osnovice za obračun plaća državnih dužnosnika koja je započela u ožujku 2024 godine, te povećanja osnovice za obračun plaća državnih službenika tijekom 2025. godine.  </w:t>
      </w:r>
    </w:p>
    <w:p w14:paraId="53223A85" w14:textId="77777777" w:rsidR="008A64E6" w:rsidRDefault="00E86F77">
      <w:r>
        <w:t xml:space="preserve">U 2025. godini materijalni rashodi su veći za 55% u odnosu na izvršenje 2024. godine zbog povećanja troškova: toplane i električne energije, Microsoft licenci s kompletnim sigurnosnim rješenjem, provedenog sistematskog pregleda državnih službenika, usluga prijevoda zbog potrebe očitovanja na žalbene postupke, računalnih usluga, poskupljenja cijena usluga čišćenja i zaštitarskih usluga i izvršenja triju žalbi na odluku o odabiru u složenim postupcima javne nabave. </w:t>
      </w:r>
    </w:p>
    <w:p w14:paraId="632BEED5" w14:textId="77777777" w:rsidR="008A64E6" w:rsidRDefault="00E86F77">
      <w:r>
        <w:t xml:space="preserve">Izvršenje rashoda za nabavu proizvedene dugotrajne imovine u 2025. godini veći je za 12 % u odnosu na izvršenje u 2024. godini zbog zamjene dotrajale telefonske centrale i telefonskih aparata, te zamjene dotrajale klime. </w:t>
      </w:r>
    </w:p>
    <w:p w14:paraId="27765E83" w14:textId="77777777" w:rsidR="008A64E6" w:rsidRDefault="00E86F77">
      <w:r>
        <w:t xml:space="preserve">Planom nabave Središnjeg državnog ureda za središnju javnu nabavu za 2025. godinu planirana je objava 12 postupaka javne nabave. Ukupna procijenjena vrijednost postupaka započetih u 2025. godini je bila 335.504.000 eura. Od započetih 12 postupaka za sedam su sklopljeni okvirni sporazumi, a za dva su uspostavljeni dinamički sustavi nabave u kojima pojedinačne nabave provode samostalno korisnici. Preostali postupci dovršavaju se u tekućoj 2026. godini. Također, na temelju postupka započetog u 2024. godini, u </w:t>
      </w:r>
      <w:r>
        <w:t>2025. je uspostavljen jedan dinamički sustav nabave u kojem pojedinačne nabave provodi Središnji državni ured i na temelju kojeg su iz dva postupka zasebnih nabava sklopljeni okvirni sporazumi. Od 12 objavljenih postupaka nabave četiri postupaka je bilo za prošireni krug korisnika (obveznici središnje nabave i cca 550 proračunskih korisnika), šest postupka s djelomično proširenim krugom korisnika, a svega dva postupka obuhvaćaju obveznike središnje nabave.</w:t>
      </w:r>
    </w:p>
    <w:p w14:paraId="0314881B" w14:textId="77777777" w:rsidR="008A64E6" w:rsidRDefault="00E86F77">
      <w:pPr>
        <w:pStyle w:val="Naslov8"/>
        <w:jc w:val="left"/>
      </w:pPr>
      <w:r>
        <w:t>Pokazatelji rezultata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2553"/>
        <w:gridCol w:w="2553"/>
        <w:gridCol w:w="1020"/>
        <w:gridCol w:w="1020"/>
        <w:gridCol w:w="1020"/>
        <w:gridCol w:w="1020"/>
        <w:gridCol w:w="1020"/>
      </w:tblGrid>
      <w:tr w:rsidR="008A64E6" w14:paraId="6612C695" w14:textId="77777777">
        <w:trPr>
          <w:jc w:val="center"/>
        </w:trPr>
        <w:tc>
          <w:tcPr>
            <w:tcW w:w="2551" w:type="dxa"/>
            <w:shd w:val="clear" w:color="auto" w:fill="B5C0D8"/>
          </w:tcPr>
          <w:p w14:paraId="45B63658" w14:textId="77777777" w:rsidR="008A64E6" w:rsidRDefault="00E86F77">
            <w:pPr>
              <w:jc w:val="center"/>
            </w:pPr>
            <w:r>
              <w:t>Pokazatelj rezultata</w:t>
            </w:r>
          </w:p>
        </w:tc>
        <w:tc>
          <w:tcPr>
            <w:tcW w:w="2551" w:type="dxa"/>
            <w:shd w:val="clear" w:color="auto" w:fill="B5C0D8"/>
          </w:tcPr>
          <w:p w14:paraId="7A4FB332" w14:textId="77777777" w:rsidR="008A64E6" w:rsidRDefault="00E86F77">
            <w:pPr>
              <w:pStyle w:val="CellHeader"/>
              <w:jc w:val="center"/>
            </w:pPr>
            <w:r>
              <w:rPr>
                <w:rFonts w:cs="Times New Roman"/>
              </w:rPr>
              <w:t>Definicija</w:t>
            </w:r>
          </w:p>
        </w:tc>
        <w:tc>
          <w:tcPr>
            <w:tcW w:w="1020" w:type="dxa"/>
            <w:shd w:val="clear" w:color="auto" w:fill="B5C0D8"/>
          </w:tcPr>
          <w:p w14:paraId="5E9A8537" w14:textId="77777777" w:rsidR="008A64E6" w:rsidRDefault="00E86F77">
            <w:pPr>
              <w:pStyle w:val="CellHeader"/>
              <w:jc w:val="center"/>
            </w:pPr>
            <w:r>
              <w:rPr>
                <w:rFonts w:cs="Times New Roman"/>
              </w:rPr>
              <w:t>Jedinica</w:t>
            </w:r>
          </w:p>
        </w:tc>
        <w:tc>
          <w:tcPr>
            <w:tcW w:w="1020" w:type="dxa"/>
            <w:shd w:val="clear" w:color="auto" w:fill="B5C0D8"/>
          </w:tcPr>
          <w:p w14:paraId="68F57927" w14:textId="77777777" w:rsidR="008A64E6" w:rsidRDefault="00E86F77">
            <w:pPr>
              <w:pStyle w:val="CellHeader"/>
              <w:jc w:val="center"/>
            </w:pPr>
            <w:r>
              <w:rPr>
                <w:rFonts w:cs="Times New Roman"/>
              </w:rPr>
              <w:t>Polazna vrijednost</w:t>
            </w:r>
          </w:p>
        </w:tc>
        <w:tc>
          <w:tcPr>
            <w:tcW w:w="1020" w:type="dxa"/>
            <w:shd w:val="clear" w:color="auto" w:fill="B5C0D8"/>
          </w:tcPr>
          <w:p w14:paraId="2C35B5C5" w14:textId="77777777" w:rsidR="008A64E6" w:rsidRDefault="00E86F77">
            <w:pPr>
              <w:pStyle w:val="CellHeader"/>
              <w:jc w:val="center"/>
            </w:pPr>
            <w:r>
              <w:rPr>
                <w:rFonts w:cs="Times New Roman"/>
              </w:rPr>
              <w:t>Izvor podataka</w:t>
            </w:r>
          </w:p>
        </w:tc>
        <w:tc>
          <w:tcPr>
            <w:tcW w:w="1020" w:type="dxa"/>
            <w:shd w:val="clear" w:color="auto" w:fill="B5C0D8"/>
          </w:tcPr>
          <w:p w14:paraId="238B0FEC" w14:textId="77777777" w:rsidR="008A64E6" w:rsidRDefault="00E86F77">
            <w:pPr>
              <w:pStyle w:val="CellHeader"/>
              <w:jc w:val="center"/>
            </w:pPr>
            <w:r>
              <w:rPr>
                <w:rFonts w:cs="Times New Roman"/>
              </w:rPr>
              <w:t>Ciljana vrijednost (2025.)</w:t>
            </w:r>
          </w:p>
        </w:tc>
        <w:tc>
          <w:tcPr>
            <w:tcW w:w="1020" w:type="dxa"/>
            <w:shd w:val="clear" w:color="auto" w:fill="B5C0D8"/>
          </w:tcPr>
          <w:p w14:paraId="28EEA3E8" w14:textId="77777777" w:rsidR="008A64E6" w:rsidRDefault="00E86F77">
            <w:pPr>
              <w:pStyle w:val="CellHeader"/>
              <w:jc w:val="center"/>
            </w:pPr>
            <w:r>
              <w:rPr>
                <w:rFonts w:cs="Times New Roman"/>
              </w:rPr>
              <w:t>Ostvarena vrijednost (2025.)</w:t>
            </w:r>
          </w:p>
        </w:tc>
      </w:tr>
      <w:tr w:rsidR="008A64E6" w14:paraId="351FCA4A" w14:textId="77777777">
        <w:trPr>
          <w:jc w:val="center"/>
        </w:trPr>
        <w:tc>
          <w:tcPr>
            <w:tcW w:w="2551" w:type="dxa"/>
          </w:tcPr>
          <w:p w14:paraId="79593105" w14:textId="77777777" w:rsidR="008A64E6" w:rsidRDefault="00E86F77">
            <w:pPr>
              <w:pStyle w:val="CellColumn"/>
              <w:jc w:val="left"/>
            </w:pPr>
            <w:r>
              <w:rPr>
                <w:rFonts w:cs="Times New Roman"/>
              </w:rPr>
              <w:t>Udio započetih postupaka javne nabave u odnosu na planirane postupke u okviru Plana nabave</w:t>
            </w:r>
          </w:p>
        </w:tc>
        <w:tc>
          <w:tcPr>
            <w:tcW w:w="2551" w:type="dxa"/>
          </w:tcPr>
          <w:p w14:paraId="6DBA866C" w14:textId="77777777" w:rsidR="008A64E6" w:rsidRDefault="00E86F77">
            <w:pPr>
              <w:pStyle w:val="CellColumn"/>
              <w:jc w:val="left"/>
            </w:pPr>
            <w:r>
              <w:rPr>
                <w:rFonts w:cs="Times New Roman"/>
              </w:rPr>
              <w:t>Planom nabave definiraju se postupci objedinjene nabave koje je potrebno objaviti u proračunskoj godini</w:t>
            </w:r>
          </w:p>
        </w:tc>
        <w:tc>
          <w:tcPr>
            <w:tcW w:w="1020" w:type="dxa"/>
          </w:tcPr>
          <w:p w14:paraId="27C3D5F2" w14:textId="77777777" w:rsidR="008A64E6" w:rsidRDefault="00E86F77">
            <w:pPr>
              <w:pStyle w:val="CellColumn"/>
              <w:jc w:val="right"/>
            </w:pPr>
            <w:r>
              <w:rPr>
                <w:rFonts w:cs="Times New Roman"/>
              </w:rPr>
              <w:t>postotak</w:t>
            </w:r>
          </w:p>
        </w:tc>
        <w:tc>
          <w:tcPr>
            <w:tcW w:w="1020" w:type="dxa"/>
          </w:tcPr>
          <w:p w14:paraId="1EF3705F" w14:textId="77777777" w:rsidR="008A64E6" w:rsidRDefault="00E86F77">
            <w:pPr>
              <w:pStyle w:val="CellColumn"/>
              <w:jc w:val="right"/>
            </w:pPr>
            <w:r>
              <w:rPr>
                <w:rFonts w:cs="Times New Roman"/>
              </w:rPr>
              <w:t>100</w:t>
            </w:r>
          </w:p>
        </w:tc>
        <w:tc>
          <w:tcPr>
            <w:tcW w:w="1020" w:type="dxa"/>
          </w:tcPr>
          <w:p w14:paraId="7C2A9C9D" w14:textId="77777777" w:rsidR="008A64E6" w:rsidRDefault="00E86F77">
            <w:pPr>
              <w:pStyle w:val="CellColumn"/>
              <w:jc w:val="right"/>
            </w:pPr>
            <w:r>
              <w:rPr>
                <w:rFonts w:cs="Times New Roman"/>
              </w:rPr>
              <w:t>Središnji državni ured, EOJN</w:t>
            </w:r>
          </w:p>
        </w:tc>
        <w:tc>
          <w:tcPr>
            <w:tcW w:w="1020" w:type="dxa"/>
          </w:tcPr>
          <w:p w14:paraId="09C72468" w14:textId="77777777" w:rsidR="008A64E6" w:rsidRDefault="00E86F77">
            <w:pPr>
              <w:pStyle w:val="CellColumn"/>
              <w:jc w:val="right"/>
            </w:pPr>
            <w:r>
              <w:rPr>
                <w:rFonts w:cs="Times New Roman"/>
              </w:rPr>
              <w:t>100</w:t>
            </w:r>
          </w:p>
        </w:tc>
        <w:tc>
          <w:tcPr>
            <w:tcW w:w="1020" w:type="dxa"/>
          </w:tcPr>
          <w:p w14:paraId="37CC5684" w14:textId="77777777" w:rsidR="008A64E6" w:rsidRDefault="00E86F77">
            <w:pPr>
              <w:pStyle w:val="CellColumn"/>
              <w:jc w:val="right"/>
            </w:pPr>
            <w:r>
              <w:rPr>
                <w:rFonts w:cs="Times New Roman"/>
              </w:rPr>
              <w:t>100</w:t>
            </w:r>
          </w:p>
        </w:tc>
      </w:tr>
    </w:tbl>
    <w:p w14:paraId="1FA04589" w14:textId="77777777" w:rsidR="008A64E6" w:rsidRDefault="008A64E6">
      <w:pPr>
        <w:jc w:val="left"/>
      </w:pPr>
    </w:p>
    <w:p w14:paraId="62986BA3" w14:textId="77777777" w:rsidR="008A64E6" w:rsidRDefault="00E86F77">
      <w:pPr>
        <w:pStyle w:val="Naslov4"/>
      </w:pPr>
      <w:r>
        <w:lastRenderedPageBreak/>
        <w:t>K857002 INFORMATIZACIJA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1914"/>
        <w:gridCol w:w="1961"/>
        <w:gridCol w:w="1949"/>
        <w:gridCol w:w="1961"/>
        <w:gridCol w:w="1207"/>
        <w:gridCol w:w="1214"/>
      </w:tblGrid>
      <w:tr w:rsidR="008A64E6" w14:paraId="5DAABA22" w14:textId="77777777">
        <w:trPr>
          <w:jc w:val="center"/>
        </w:trPr>
        <w:tc>
          <w:tcPr>
            <w:tcW w:w="1632" w:type="dxa"/>
            <w:shd w:val="clear" w:color="auto" w:fill="B5C0D8"/>
          </w:tcPr>
          <w:p w14:paraId="0C664860" w14:textId="77777777" w:rsidR="008A64E6" w:rsidRDefault="00E86F77">
            <w:pPr>
              <w:pStyle w:val="CellHeader"/>
              <w:jc w:val="center"/>
            </w:pPr>
            <w:r>
              <w:rPr>
                <w:rFonts w:cs="Times New Roman"/>
              </w:rPr>
              <w:t>Naziv aktivnosti</w:t>
            </w:r>
          </w:p>
        </w:tc>
        <w:tc>
          <w:tcPr>
            <w:tcW w:w="2041" w:type="dxa"/>
            <w:shd w:val="clear" w:color="auto" w:fill="B5C0D8"/>
          </w:tcPr>
          <w:p w14:paraId="4AF33D87" w14:textId="77777777" w:rsidR="008A64E6" w:rsidRDefault="00E86F77">
            <w:pPr>
              <w:pStyle w:val="CellHeader"/>
              <w:jc w:val="center"/>
            </w:pPr>
            <w:r>
              <w:rPr>
                <w:rFonts w:cs="Times New Roman"/>
              </w:rPr>
              <w:t>Izvršenje 2024. (eur)</w:t>
            </w:r>
          </w:p>
        </w:tc>
        <w:tc>
          <w:tcPr>
            <w:tcW w:w="2041" w:type="dxa"/>
            <w:shd w:val="clear" w:color="auto" w:fill="B5C0D8"/>
          </w:tcPr>
          <w:p w14:paraId="708C35C9" w14:textId="77777777" w:rsidR="008A64E6" w:rsidRDefault="00E86F77">
            <w:pPr>
              <w:pStyle w:val="CellHeader"/>
              <w:jc w:val="center"/>
            </w:pPr>
            <w:r>
              <w:rPr>
                <w:rFonts w:cs="Times New Roman"/>
              </w:rPr>
              <w:t>Plan 2025. (eur)</w:t>
            </w:r>
          </w:p>
        </w:tc>
        <w:tc>
          <w:tcPr>
            <w:tcW w:w="2041" w:type="dxa"/>
            <w:shd w:val="clear" w:color="auto" w:fill="B5C0D8"/>
          </w:tcPr>
          <w:p w14:paraId="4DF866BD" w14:textId="77777777" w:rsidR="008A64E6" w:rsidRDefault="00E86F77">
            <w:pPr>
              <w:pStyle w:val="CellHeader"/>
              <w:jc w:val="center"/>
            </w:pPr>
            <w:r>
              <w:rPr>
                <w:rFonts w:cs="Times New Roman"/>
              </w:rPr>
              <w:t>Izvršenje 2025. (eur)</w:t>
            </w:r>
          </w:p>
        </w:tc>
        <w:tc>
          <w:tcPr>
            <w:tcW w:w="1224" w:type="dxa"/>
            <w:shd w:val="clear" w:color="auto" w:fill="B5C0D8"/>
          </w:tcPr>
          <w:p w14:paraId="4D8A5147" w14:textId="77777777" w:rsidR="008A64E6" w:rsidRDefault="00E86F77">
            <w:pPr>
              <w:pStyle w:val="CellHeader"/>
              <w:jc w:val="center"/>
            </w:pPr>
            <w:r>
              <w:rPr>
                <w:rFonts w:cs="Times New Roman"/>
              </w:rPr>
              <w:t>Indeks izvršenje 2025./plan 2025.</w:t>
            </w:r>
          </w:p>
        </w:tc>
        <w:tc>
          <w:tcPr>
            <w:tcW w:w="1224" w:type="dxa"/>
            <w:shd w:val="clear" w:color="auto" w:fill="B5C0D8"/>
          </w:tcPr>
          <w:p w14:paraId="4E5CEADB" w14:textId="77777777" w:rsidR="008A64E6" w:rsidRDefault="00E86F77">
            <w:pPr>
              <w:pStyle w:val="CellHeader"/>
              <w:jc w:val="center"/>
            </w:pPr>
            <w:r>
              <w:rPr>
                <w:rFonts w:cs="Times New Roman"/>
              </w:rPr>
              <w:t>Indeks izvršenje 2025./2024.</w:t>
            </w:r>
          </w:p>
        </w:tc>
      </w:tr>
      <w:tr w:rsidR="008A64E6" w14:paraId="1FC8DD46" w14:textId="77777777">
        <w:trPr>
          <w:jc w:val="center"/>
        </w:trPr>
        <w:tc>
          <w:tcPr>
            <w:tcW w:w="1632" w:type="dxa"/>
          </w:tcPr>
          <w:p w14:paraId="79B39DBD" w14:textId="77777777" w:rsidR="008A64E6" w:rsidRDefault="00E86F77">
            <w:pPr>
              <w:pStyle w:val="CellColumn"/>
              <w:jc w:val="left"/>
            </w:pPr>
            <w:r>
              <w:rPr>
                <w:rFonts w:cs="Times New Roman"/>
              </w:rPr>
              <w:t>K857002-INFORMATIZACIJA</w:t>
            </w:r>
          </w:p>
        </w:tc>
        <w:tc>
          <w:tcPr>
            <w:tcW w:w="2041" w:type="dxa"/>
          </w:tcPr>
          <w:p w14:paraId="7AB7515F" w14:textId="77777777" w:rsidR="008A64E6" w:rsidRDefault="00E86F77">
            <w:pPr>
              <w:pStyle w:val="CellColumn"/>
              <w:jc w:val="right"/>
            </w:pPr>
            <w:r>
              <w:rPr>
                <w:rFonts w:cs="Times New Roman"/>
              </w:rPr>
              <w:t>29.810</w:t>
            </w:r>
          </w:p>
        </w:tc>
        <w:tc>
          <w:tcPr>
            <w:tcW w:w="2041" w:type="dxa"/>
          </w:tcPr>
          <w:p w14:paraId="65B99123" w14:textId="77777777" w:rsidR="008A64E6" w:rsidRDefault="00E86F77">
            <w:pPr>
              <w:pStyle w:val="CellColumn"/>
              <w:jc w:val="right"/>
            </w:pPr>
            <w:r>
              <w:rPr>
                <w:rFonts w:cs="Times New Roman"/>
              </w:rPr>
              <w:t>11.990</w:t>
            </w:r>
          </w:p>
        </w:tc>
        <w:tc>
          <w:tcPr>
            <w:tcW w:w="2041" w:type="dxa"/>
          </w:tcPr>
          <w:p w14:paraId="1B01CDA6" w14:textId="77777777" w:rsidR="008A64E6" w:rsidRDefault="00E86F77">
            <w:pPr>
              <w:pStyle w:val="CellColumn"/>
              <w:jc w:val="right"/>
            </w:pPr>
            <w:r>
              <w:rPr>
                <w:rFonts w:cs="Times New Roman"/>
              </w:rPr>
              <w:t>6.950</w:t>
            </w:r>
          </w:p>
        </w:tc>
        <w:tc>
          <w:tcPr>
            <w:tcW w:w="1224" w:type="dxa"/>
          </w:tcPr>
          <w:p w14:paraId="2F3B1C4B" w14:textId="77777777" w:rsidR="008A64E6" w:rsidRDefault="00E86F77">
            <w:pPr>
              <w:pStyle w:val="CellColumn"/>
              <w:jc w:val="right"/>
            </w:pPr>
            <w:r>
              <w:rPr>
                <w:rFonts w:cs="Times New Roman"/>
              </w:rPr>
              <w:t>58,0</w:t>
            </w:r>
          </w:p>
        </w:tc>
        <w:tc>
          <w:tcPr>
            <w:tcW w:w="1224" w:type="dxa"/>
          </w:tcPr>
          <w:p w14:paraId="09B92B90" w14:textId="77777777" w:rsidR="008A64E6" w:rsidRDefault="00E86F77">
            <w:pPr>
              <w:pStyle w:val="CellColumn"/>
              <w:jc w:val="right"/>
            </w:pPr>
            <w:r>
              <w:rPr>
                <w:rFonts w:cs="Times New Roman"/>
              </w:rPr>
              <w:t>23,3</w:t>
            </w:r>
          </w:p>
        </w:tc>
      </w:tr>
    </w:tbl>
    <w:p w14:paraId="77DD957A" w14:textId="77777777" w:rsidR="008A64E6" w:rsidRDefault="008A64E6">
      <w:pPr>
        <w:jc w:val="left"/>
      </w:pPr>
    </w:p>
    <w:p w14:paraId="0ABC5B5D" w14:textId="77777777" w:rsidR="008A64E6" w:rsidRDefault="00E86F77">
      <w:pPr>
        <w:pStyle w:val="Naslov8"/>
        <w:jc w:val="left"/>
      </w:pPr>
      <w:r>
        <w:t>Zakonske i druge pravne osnove</w:t>
      </w:r>
    </w:p>
    <w:p w14:paraId="7709C3F1" w14:textId="77777777" w:rsidR="008A64E6" w:rsidRDefault="00E86F77">
      <w:r>
        <w:t>Zakon o javnoj nabavi</w:t>
      </w:r>
    </w:p>
    <w:p w14:paraId="4CAEE77E" w14:textId="77777777" w:rsidR="008A64E6" w:rsidRDefault="00E86F77">
      <w:pPr>
        <w:pStyle w:val="Naslov8"/>
        <w:jc w:val="left"/>
      </w:pPr>
      <w:r>
        <w:t>Opis aktivnosti</w:t>
      </w:r>
    </w:p>
    <w:p w14:paraId="6CF398D3" w14:textId="77777777" w:rsidR="008A64E6" w:rsidRDefault="00E86F77">
      <w:r>
        <w:t xml:space="preserve">Na ovoj aktivnosti planiraju se sredstva za nabavu i održavanje informatičke opreme i licence. Planirana sredstva utrošena su na nabavu pet uredskih računala  i 5 monitora. Nije bilo potrebe za licencama. </w:t>
      </w:r>
    </w:p>
    <w:p w14:paraId="583ABE80" w14:textId="77777777" w:rsidR="008A64E6" w:rsidRDefault="00E86F77">
      <w:r>
        <w:t>U prethodnoj godini zamijenjeno je 19 dotrajalih uredskih računala, pet prijenosnih računala i pet monitora.</w:t>
      </w:r>
    </w:p>
    <w:p w14:paraId="60AB2B69" w14:textId="77777777" w:rsidR="008A64E6" w:rsidRDefault="00E86F77">
      <w:pPr>
        <w:pStyle w:val="Naslov4"/>
      </w:pPr>
      <w:r>
        <w:t>K857004 INTEGRALNI INFORMATIČKI SUSTAV JAVNE NABAVE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1632"/>
        <w:gridCol w:w="2042"/>
        <w:gridCol w:w="2042"/>
        <w:gridCol w:w="2042"/>
        <w:gridCol w:w="1224"/>
        <w:gridCol w:w="1224"/>
      </w:tblGrid>
      <w:tr w:rsidR="008A64E6" w14:paraId="6FA749B4" w14:textId="77777777">
        <w:trPr>
          <w:jc w:val="center"/>
        </w:trPr>
        <w:tc>
          <w:tcPr>
            <w:tcW w:w="1632" w:type="dxa"/>
            <w:shd w:val="clear" w:color="auto" w:fill="B5C0D8"/>
          </w:tcPr>
          <w:p w14:paraId="21AD3F1A" w14:textId="77777777" w:rsidR="008A64E6" w:rsidRDefault="00E86F77">
            <w:pPr>
              <w:pStyle w:val="CellHeader"/>
              <w:jc w:val="center"/>
            </w:pPr>
            <w:r>
              <w:rPr>
                <w:rFonts w:cs="Times New Roman"/>
              </w:rPr>
              <w:t>Naziv aktivnosti</w:t>
            </w:r>
          </w:p>
        </w:tc>
        <w:tc>
          <w:tcPr>
            <w:tcW w:w="2041" w:type="dxa"/>
            <w:shd w:val="clear" w:color="auto" w:fill="B5C0D8"/>
          </w:tcPr>
          <w:p w14:paraId="0E5A87C3" w14:textId="77777777" w:rsidR="008A64E6" w:rsidRDefault="00E86F77">
            <w:pPr>
              <w:pStyle w:val="CellHeader"/>
              <w:jc w:val="center"/>
            </w:pPr>
            <w:r>
              <w:rPr>
                <w:rFonts w:cs="Times New Roman"/>
              </w:rPr>
              <w:t>Izvršenje 2024. (eur)</w:t>
            </w:r>
          </w:p>
        </w:tc>
        <w:tc>
          <w:tcPr>
            <w:tcW w:w="2041" w:type="dxa"/>
            <w:shd w:val="clear" w:color="auto" w:fill="B5C0D8"/>
          </w:tcPr>
          <w:p w14:paraId="421709F9" w14:textId="77777777" w:rsidR="008A64E6" w:rsidRDefault="00E86F77">
            <w:pPr>
              <w:pStyle w:val="CellHeader"/>
              <w:jc w:val="center"/>
            </w:pPr>
            <w:r>
              <w:rPr>
                <w:rFonts w:cs="Times New Roman"/>
              </w:rPr>
              <w:t>Plan 2025. (eur)</w:t>
            </w:r>
          </w:p>
        </w:tc>
        <w:tc>
          <w:tcPr>
            <w:tcW w:w="2041" w:type="dxa"/>
            <w:shd w:val="clear" w:color="auto" w:fill="B5C0D8"/>
          </w:tcPr>
          <w:p w14:paraId="08E66FE6" w14:textId="77777777" w:rsidR="008A64E6" w:rsidRDefault="00E86F77">
            <w:pPr>
              <w:pStyle w:val="CellHeader"/>
              <w:jc w:val="center"/>
            </w:pPr>
            <w:r>
              <w:rPr>
                <w:rFonts w:cs="Times New Roman"/>
              </w:rPr>
              <w:t>Izvršenje 2025. (eur)</w:t>
            </w:r>
          </w:p>
        </w:tc>
        <w:tc>
          <w:tcPr>
            <w:tcW w:w="1224" w:type="dxa"/>
            <w:shd w:val="clear" w:color="auto" w:fill="B5C0D8"/>
          </w:tcPr>
          <w:p w14:paraId="0B5F8740" w14:textId="77777777" w:rsidR="008A64E6" w:rsidRDefault="00E86F77">
            <w:pPr>
              <w:pStyle w:val="CellHeader"/>
              <w:jc w:val="center"/>
            </w:pPr>
            <w:r>
              <w:rPr>
                <w:rFonts w:cs="Times New Roman"/>
              </w:rPr>
              <w:t>Indeks izvršenje 2025./plan 2025.</w:t>
            </w:r>
          </w:p>
        </w:tc>
        <w:tc>
          <w:tcPr>
            <w:tcW w:w="1224" w:type="dxa"/>
            <w:shd w:val="clear" w:color="auto" w:fill="B5C0D8"/>
          </w:tcPr>
          <w:p w14:paraId="6AD45AAB" w14:textId="77777777" w:rsidR="008A64E6" w:rsidRDefault="00E86F77">
            <w:pPr>
              <w:pStyle w:val="CellHeader"/>
              <w:jc w:val="center"/>
            </w:pPr>
            <w:r>
              <w:rPr>
                <w:rFonts w:cs="Times New Roman"/>
              </w:rPr>
              <w:t>Indeks izvršenje 2025./2024.</w:t>
            </w:r>
          </w:p>
        </w:tc>
      </w:tr>
      <w:tr w:rsidR="008A64E6" w14:paraId="0D1ACB1E" w14:textId="77777777">
        <w:trPr>
          <w:jc w:val="center"/>
        </w:trPr>
        <w:tc>
          <w:tcPr>
            <w:tcW w:w="1632" w:type="dxa"/>
          </w:tcPr>
          <w:p w14:paraId="7FC37AB1" w14:textId="77777777" w:rsidR="008A64E6" w:rsidRDefault="00E86F77">
            <w:pPr>
              <w:pStyle w:val="CellColumn"/>
              <w:jc w:val="left"/>
            </w:pPr>
            <w:r>
              <w:rPr>
                <w:rFonts w:cs="Times New Roman"/>
              </w:rPr>
              <w:t>K857004-INTEGRALNI INFORMATIČKI SUSTAV JAVNE NABAVE</w:t>
            </w:r>
          </w:p>
        </w:tc>
        <w:tc>
          <w:tcPr>
            <w:tcW w:w="2041" w:type="dxa"/>
          </w:tcPr>
          <w:p w14:paraId="0946E5B2" w14:textId="77777777" w:rsidR="008A64E6" w:rsidRDefault="00E86F77">
            <w:pPr>
              <w:pStyle w:val="CellColumn"/>
              <w:jc w:val="right"/>
            </w:pPr>
            <w:r>
              <w:rPr>
                <w:rFonts w:cs="Times New Roman"/>
              </w:rPr>
              <w:t>00</w:t>
            </w:r>
          </w:p>
        </w:tc>
        <w:tc>
          <w:tcPr>
            <w:tcW w:w="2041" w:type="dxa"/>
          </w:tcPr>
          <w:p w14:paraId="7FE687D8" w14:textId="77777777" w:rsidR="008A64E6" w:rsidRDefault="00E86F77">
            <w:pPr>
              <w:pStyle w:val="CellColumn"/>
              <w:jc w:val="right"/>
            </w:pPr>
            <w:r>
              <w:rPr>
                <w:rFonts w:cs="Times New Roman"/>
              </w:rPr>
              <w:t>13.280</w:t>
            </w:r>
          </w:p>
        </w:tc>
        <w:tc>
          <w:tcPr>
            <w:tcW w:w="2041" w:type="dxa"/>
          </w:tcPr>
          <w:p w14:paraId="49F673C9" w14:textId="77777777" w:rsidR="008A64E6" w:rsidRDefault="00E86F77">
            <w:pPr>
              <w:pStyle w:val="CellColumn"/>
              <w:jc w:val="right"/>
            </w:pPr>
            <w:r>
              <w:rPr>
                <w:rFonts w:cs="Times New Roman"/>
              </w:rPr>
              <w:t>00</w:t>
            </w:r>
          </w:p>
        </w:tc>
        <w:tc>
          <w:tcPr>
            <w:tcW w:w="1224" w:type="dxa"/>
          </w:tcPr>
          <w:p w14:paraId="0EC4CBDA" w14:textId="77777777" w:rsidR="008A64E6" w:rsidRDefault="00E86F77">
            <w:pPr>
              <w:pStyle w:val="CellColumn"/>
              <w:jc w:val="right"/>
            </w:pPr>
            <w:r>
              <w:rPr>
                <w:rFonts w:cs="Times New Roman"/>
              </w:rPr>
              <w:t>0,0</w:t>
            </w:r>
          </w:p>
        </w:tc>
        <w:tc>
          <w:tcPr>
            <w:tcW w:w="1224" w:type="dxa"/>
          </w:tcPr>
          <w:p w14:paraId="2ECD17E7" w14:textId="77777777" w:rsidR="008A64E6" w:rsidRDefault="00E86F77">
            <w:pPr>
              <w:pStyle w:val="CellColumn"/>
              <w:jc w:val="right"/>
            </w:pPr>
            <w:r>
              <w:rPr>
                <w:rFonts w:cs="Times New Roman"/>
              </w:rPr>
              <w:t>0,0</w:t>
            </w:r>
          </w:p>
        </w:tc>
      </w:tr>
    </w:tbl>
    <w:p w14:paraId="57EEFB57" w14:textId="77777777" w:rsidR="008A64E6" w:rsidRDefault="008A64E6">
      <w:pPr>
        <w:jc w:val="left"/>
      </w:pPr>
    </w:p>
    <w:p w14:paraId="062D105A" w14:textId="77777777" w:rsidR="008A64E6" w:rsidRDefault="00E86F77">
      <w:pPr>
        <w:pStyle w:val="Naslov8"/>
        <w:jc w:val="left"/>
      </w:pPr>
      <w:r>
        <w:t>Zakonske i druge pravne osnove</w:t>
      </w:r>
    </w:p>
    <w:p w14:paraId="09D8F4B6" w14:textId="77777777" w:rsidR="008A64E6" w:rsidRDefault="00E86F77">
      <w:r>
        <w:t xml:space="preserve">Zakon o državnoj informacijskoj infrastrukturi </w:t>
      </w:r>
    </w:p>
    <w:p w14:paraId="63309D71" w14:textId="77777777" w:rsidR="008A64E6" w:rsidRDefault="00E86F77">
      <w:r>
        <w:t>Uredba o organizacijskim i tehničkim standardima za povezivanje na državnu informacijsku infrastrukturu</w:t>
      </w:r>
    </w:p>
    <w:p w14:paraId="5B14E226" w14:textId="77777777" w:rsidR="008A64E6" w:rsidRDefault="00E86F77">
      <w:pPr>
        <w:pStyle w:val="Naslov8"/>
        <w:jc w:val="left"/>
      </w:pPr>
      <w:r>
        <w:t>Opis aktivnosti</w:t>
      </w:r>
    </w:p>
    <w:p w14:paraId="4B34AD70" w14:textId="77777777" w:rsidR="008A64E6" w:rsidRDefault="00E86F77">
      <w:r>
        <w:t>Nije bilo aktivnosti</w:t>
      </w:r>
    </w:p>
    <w:sectPr w:rsidR="008A64E6" w:rsidSect="00F91724">
      <w:headerReference w:type="default" r:id="rId7"/>
      <w:footerReference w:type="default" r:id="rId8"/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FD4BB" w14:textId="77777777" w:rsidR="00E86F77" w:rsidRDefault="00E86F77" w:rsidP="00F352E6">
      <w:r>
        <w:separator/>
      </w:r>
    </w:p>
  </w:endnote>
  <w:endnote w:type="continuationSeparator" w:id="0">
    <w:p w14:paraId="1892913E" w14:textId="77777777" w:rsidR="00E86F77" w:rsidRDefault="00E86F77" w:rsidP="00F35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595F2" w14:textId="77777777" w:rsidR="00E86F77" w:rsidRPr="00D769ED" w:rsidRDefault="00E86F77" w:rsidP="007D4430">
    <w:pPr>
      <w:pStyle w:val="Podnoje"/>
      <w:pBdr>
        <w:top w:val="none" w:sz="0" w:space="0" w:color="auto"/>
      </w:pBd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68DE6" w14:textId="77777777" w:rsidR="00E86F77" w:rsidRDefault="00E86F77" w:rsidP="00F352E6">
      <w:r>
        <w:separator/>
      </w:r>
    </w:p>
  </w:footnote>
  <w:footnote w:type="continuationSeparator" w:id="0">
    <w:p w14:paraId="3CC4E9A6" w14:textId="77777777" w:rsidR="00E86F77" w:rsidRDefault="00E86F77" w:rsidP="00F35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B1A27" w14:textId="77777777" w:rsidR="00E86F77" w:rsidRDefault="00E86F77" w:rsidP="00A70582">
    <w:pPr>
      <w:pStyle w:val="Zaglavlje"/>
      <w:pBdr>
        <w:bottom w:val="none" w:sz="0" w:space="0" w:color="auto"/>
      </w:pBdr>
      <w:tabs>
        <w:tab w:val="clear" w:pos="9072"/>
        <w:tab w:val="right" w:pos="9540"/>
      </w:tabs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C76"/>
    <w:rsid w:val="00012BAF"/>
    <w:rsid w:val="00013A1A"/>
    <w:rsid w:val="0002533C"/>
    <w:rsid w:val="000352D6"/>
    <w:rsid w:val="000C0A6C"/>
    <w:rsid w:val="0010779D"/>
    <w:rsid w:val="0013155A"/>
    <w:rsid w:val="0017490A"/>
    <w:rsid w:val="001E5246"/>
    <w:rsid w:val="0027042C"/>
    <w:rsid w:val="00311AA1"/>
    <w:rsid w:val="00382225"/>
    <w:rsid w:val="00386953"/>
    <w:rsid w:val="00463609"/>
    <w:rsid w:val="00480C76"/>
    <w:rsid w:val="004C01B5"/>
    <w:rsid w:val="0052289C"/>
    <w:rsid w:val="00524A66"/>
    <w:rsid w:val="00526A7C"/>
    <w:rsid w:val="005A70C0"/>
    <w:rsid w:val="005B6ED7"/>
    <w:rsid w:val="005E2D85"/>
    <w:rsid w:val="00633683"/>
    <w:rsid w:val="00674346"/>
    <w:rsid w:val="006B3283"/>
    <w:rsid w:val="00700E45"/>
    <w:rsid w:val="007665AA"/>
    <w:rsid w:val="007A7E45"/>
    <w:rsid w:val="007D1C46"/>
    <w:rsid w:val="007D395B"/>
    <w:rsid w:val="007D4430"/>
    <w:rsid w:val="00847495"/>
    <w:rsid w:val="008636E2"/>
    <w:rsid w:val="008A64E6"/>
    <w:rsid w:val="008A7E2A"/>
    <w:rsid w:val="009359F2"/>
    <w:rsid w:val="0094382E"/>
    <w:rsid w:val="00951B1A"/>
    <w:rsid w:val="009E33D3"/>
    <w:rsid w:val="00A021A2"/>
    <w:rsid w:val="00A320E5"/>
    <w:rsid w:val="00A70582"/>
    <w:rsid w:val="00AB5FEA"/>
    <w:rsid w:val="00AB7B4E"/>
    <w:rsid w:val="00B15946"/>
    <w:rsid w:val="00B2737F"/>
    <w:rsid w:val="00B31E2E"/>
    <w:rsid w:val="00B41BF8"/>
    <w:rsid w:val="00BA487B"/>
    <w:rsid w:val="00BA7BD1"/>
    <w:rsid w:val="00BB642B"/>
    <w:rsid w:val="00BF02E9"/>
    <w:rsid w:val="00BF3F24"/>
    <w:rsid w:val="00C7470A"/>
    <w:rsid w:val="00DE2416"/>
    <w:rsid w:val="00E42E87"/>
    <w:rsid w:val="00E62EF0"/>
    <w:rsid w:val="00E86F77"/>
    <w:rsid w:val="00ED0E3A"/>
    <w:rsid w:val="00F352E6"/>
    <w:rsid w:val="00F67315"/>
    <w:rsid w:val="00F91724"/>
    <w:rsid w:val="00F92AEE"/>
    <w:rsid w:val="00FE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5DAC2B"/>
  <w15:docId w15:val="{8B5D75BC-09A8-4A24-AF6B-EA0912880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FE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sl-SI"/>
    </w:rPr>
  </w:style>
  <w:style w:type="paragraph" w:styleId="Naslov1">
    <w:name w:val="heading 1"/>
    <w:basedOn w:val="Normal"/>
    <w:next w:val="Normal"/>
    <w:link w:val="Naslov1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0"/>
    </w:pPr>
    <w:rPr>
      <w:b/>
      <w:spacing w:val="20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E62EF0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1"/>
    </w:pPr>
    <w:rPr>
      <w:b/>
      <w:spacing w:val="20"/>
      <w:sz w:val="30"/>
      <w:szCs w:val="30"/>
    </w:rPr>
  </w:style>
  <w:style w:type="paragraph" w:styleId="Naslov3">
    <w:name w:val="heading 3"/>
    <w:basedOn w:val="Normal"/>
    <w:next w:val="Normal"/>
    <w:link w:val="Naslov3Char"/>
    <w:qFormat/>
    <w:rsid w:val="00FE4B89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overflowPunct/>
      <w:autoSpaceDE/>
      <w:autoSpaceDN/>
      <w:adjustRightInd/>
      <w:spacing w:line="288" w:lineRule="auto"/>
      <w:jc w:val="left"/>
      <w:textAlignment w:val="auto"/>
      <w:outlineLvl w:val="2"/>
    </w:pPr>
    <w:rPr>
      <w:rFonts w:cs="Arial"/>
      <w:b/>
      <w:iCs/>
      <w:spacing w:val="20"/>
      <w:sz w:val="28"/>
      <w:szCs w:val="28"/>
    </w:rPr>
  </w:style>
  <w:style w:type="paragraph" w:styleId="Naslov4">
    <w:name w:val="heading 4"/>
    <w:basedOn w:val="Normal"/>
    <w:next w:val="Normal"/>
    <w:link w:val="Naslov4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overflowPunct/>
      <w:autoSpaceDE/>
      <w:autoSpaceDN/>
      <w:adjustRightInd/>
      <w:jc w:val="left"/>
      <w:textAlignment w:val="auto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qFormat/>
    <w:rsid w:val="00E62EF0"/>
    <w:pPr>
      <w:keepNext/>
      <w:keepLines/>
      <w:jc w:val="left"/>
      <w:outlineLvl w:val="4"/>
    </w:pPr>
    <w:rPr>
      <w:b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E62EF0"/>
    <w:pPr>
      <w:keepNext/>
      <w:keepLines/>
      <w:jc w:val="left"/>
      <w:outlineLvl w:val="5"/>
    </w:pPr>
    <w:rPr>
      <w:b/>
      <w:sz w:val="24"/>
      <w:szCs w:val="24"/>
    </w:rPr>
  </w:style>
  <w:style w:type="paragraph" w:styleId="Naslov7">
    <w:name w:val="heading 7"/>
    <w:basedOn w:val="Normal"/>
    <w:next w:val="Normal"/>
    <w:link w:val="Naslov7Char"/>
    <w:qFormat/>
    <w:rsid w:val="00E62EF0"/>
    <w:pPr>
      <w:keepNext/>
      <w:jc w:val="left"/>
      <w:outlineLvl w:val="6"/>
    </w:pPr>
    <w:rPr>
      <w:b/>
      <w:spacing w:val="24"/>
      <w:szCs w:val="22"/>
    </w:rPr>
  </w:style>
  <w:style w:type="paragraph" w:styleId="Naslov8">
    <w:name w:val="heading 8"/>
    <w:basedOn w:val="Normal6"/>
    <w:next w:val="Normal"/>
    <w:link w:val="Naslov8Char"/>
    <w:uiPriority w:val="9"/>
    <w:unhideWhenUsed/>
    <w:qFormat/>
    <w:rsid w:val="00E62EF0"/>
    <w:pPr>
      <w:keepNext/>
      <w:keepLines/>
      <w:ind w:left="0"/>
      <w:outlineLvl w:val="7"/>
    </w:pPr>
    <w:rPr>
      <w:b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E62EF0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51B1A"/>
    <w:rPr>
      <w:rFonts w:ascii="Times New Roman" w:eastAsia="Times New Roman" w:hAnsi="Times New Roman" w:cs="Times New Roman"/>
      <w:b/>
      <w:spacing w:val="20"/>
      <w:sz w:val="32"/>
      <w:szCs w:val="32"/>
      <w:shd w:val="clear" w:color="auto" w:fill="E6E6E6"/>
      <w:lang w:val="sl-SI"/>
    </w:rPr>
  </w:style>
  <w:style w:type="character" w:customStyle="1" w:styleId="Naslov2Char">
    <w:name w:val="Naslov 2 Char"/>
    <w:basedOn w:val="Zadanifontodlomka"/>
    <w:link w:val="Naslov2"/>
    <w:rsid w:val="00E62EF0"/>
    <w:rPr>
      <w:rFonts w:ascii="Times New Roman" w:eastAsia="Times New Roman" w:hAnsi="Times New Roman" w:cs="Times New Roman"/>
      <w:b/>
      <w:spacing w:val="20"/>
      <w:sz w:val="30"/>
      <w:szCs w:val="30"/>
      <w:shd w:val="clear" w:color="auto" w:fill="E6E6E6"/>
      <w:lang w:val="sl-SI"/>
    </w:rPr>
  </w:style>
  <w:style w:type="character" w:customStyle="1" w:styleId="Naslov3Char">
    <w:name w:val="Naslov 3 Char"/>
    <w:basedOn w:val="Zadanifontodlomka"/>
    <w:link w:val="Naslov3"/>
    <w:rsid w:val="00FE4B89"/>
    <w:rPr>
      <w:rFonts w:ascii="Times New Roman" w:eastAsia="Times New Roman" w:hAnsi="Times New Roman" w:cs="Arial"/>
      <w:b/>
      <w:iCs/>
      <w:spacing w:val="20"/>
      <w:sz w:val="28"/>
      <w:szCs w:val="28"/>
      <w:shd w:val="clear" w:color="auto" w:fill="E6E6E6"/>
      <w:lang w:val="sl-SI"/>
    </w:rPr>
  </w:style>
  <w:style w:type="character" w:customStyle="1" w:styleId="Naslov4Char">
    <w:name w:val="Naslov 4 Char"/>
    <w:basedOn w:val="Zadanifontodlomka"/>
    <w:link w:val="Naslov4"/>
    <w:rsid w:val="00951B1A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customStyle="1" w:styleId="Naslov5Char">
    <w:name w:val="Naslov 5 Char"/>
    <w:basedOn w:val="Zadanifontodlomka"/>
    <w:link w:val="Naslov5"/>
    <w:rsid w:val="00E62EF0"/>
    <w:rPr>
      <w:rFonts w:ascii="Times New Roman" w:eastAsia="Times New Roman" w:hAnsi="Times New Roman" w:cs="Times New Roman"/>
      <w:b/>
      <w:sz w:val="26"/>
      <w:szCs w:val="26"/>
      <w:lang w:val="sl-SI"/>
    </w:rPr>
  </w:style>
  <w:style w:type="character" w:customStyle="1" w:styleId="Naslov6Char">
    <w:name w:val="Naslov 6 Char"/>
    <w:basedOn w:val="Zadanifontodlomka"/>
    <w:link w:val="Naslov6"/>
    <w:rsid w:val="00E62EF0"/>
    <w:rPr>
      <w:rFonts w:ascii="Times New Roman" w:eastAsia="Times New Roman" w:hAnsi="Times New Roman" w:cs="Times New Roman"/>
      <w:b/>
      <w:sz w:val="24"/>
      <w:szCs w:val="24"/>
      <w:lang w:val="sl-SI"/>
    </w:rPr>
  </w:style>
  <w:style w:type="character" w:customStyle="1" w:styleId="Naslov7Char">
    <w:name w:val="Naslov 7 Char"/>
    <w:basedOn w:val="Zadanifontodlomka"/>
    <w:link w:val="Naslov7"/>
    <w:rsid w:val="00E62EF0"/>
    <w:rPr>
      <w:rFonts w:ascii="Times New Roman" w:eastAsia="Times New Roman" w:hAnsi="Times New Roman" w:cs="Times New Roman"/>
      <w:b/>
      <w:spacing w:val="24"/>
      <w:lang w:val="sl-SI"/>
    </w:rPr>
  </w:style>
  <w:style w:type="paragraph" w:customStyle="1" w:styleId="KAZALO">
    <w:name w:val="KAZALO"/>
    <w:basedOn w:val="Normal"/>
    <w:rsid w:val="00480C76"/>
    <w:pPr>
      <w:keepNext/>
      <w:spacing w:after="240"/>
      <w:jc w:val="center"/>
    </w:pPr>
    <w:rPr>
      <w:b/>
      <w:bCs/>
      <w:sz w:val="32"/>
      <w:szCs w:val="32"/>
    </w:rPr>
  </w:style>
  <w:style w:type="paragraph" w:styleId="Zaglavlje">
    <w:name w:val="header"/>
    <w:basedOn w:val="Normal"/>
    <w:link w:val="ZaglavljeChar"/>
    <w:semiHidden/>
    <w:rsid w:val="00480C76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6"/>
    </w:rPr>
  </w:style>
  <w:style w:type="character" w:customStyle="1" w:styleId="ZaglavljeChar">
    <w:name w:val="Zaglavlje Char"/>
    <w:basedOn w:val="Zadanifontodlomka"/>
    <w:link w:val="Zaglavlje"/>
    <w:semiHidden/>
    <w:rsid w:val="00480C76"/>
    <w:rPr>
      <w:rFonts w:ascii="Times New Roman" w:eastAsia="Times New Roman" w:hAnsi="Times New Roman" w:cs="Times New Roman"/>
      <w:sz w:val="16"/>
      <w:szCs w:val="20"/>
      <w:lang w:val="sl-SI"/>
    </w:rPr>
  </w:style>
  <w:style w:type="paragraph" w:styleId="Podnoje">
    <w:name w:val="footer"/>
    <w:basedOn w:val="Normal"/>
    <w:link w:val="PodnojeChar"/>
    <w:semiHidden/>
    <w:rsid w:val="00480C76"/>
    <w:pPr>
      <w:pBdr>
        <w:top w:val="single" w:sz="4" w:space="1" w:color="auto"/>
      </w:pBdr>
      <w:tabs>
        <w:tab w:val="right" w:pos="9540"/>
      </w:tabs>
      <w:ind w:right="-21"/>
      <w:jc w:val="left"/>
    </w:pPr>
    <w:rPr>
      <w:sz w:val="20"/>
    </w:rPr>
  </w:style>
  <w:style w:type="character" w:customStyle="1" w:styleId="PodnojeChar">
    <w:name w:val="Podnožje Char"/>
    <w:basedOn w:val="Zadanifontodlomka"/>
    <w:link w:val="Podnoje"/>
    <w:semiHidden/>
    <w:rsid w:val="00480C76"/>
    <w:rPr>
      <w:rFonts w:ascii="Times New Roman" w:eastAsia="Times New Roman" w:hAnsi="Times New Roman" w:cs="Times New Roman"/>
      <w:sz w:val="20"/>
      <w:szCs w:val="20"/>
      <w:lang w:val="sl-SI"/>
    </w:rPr>
  </w:style>
  <w:style w:type="character" w:styleId="Brojstranice">
    <w:name w:val="page number"/>
    <w:basedOn w:val="Zadanifontodlomka"/>
    <w:semiHidden/>
    <w:rsid w:val="00480C76"/>
  </w:style>
  <w:style w:type="paragraph" w:customStyle="1" w:styleId="Normal3">
    <w:name w:val="Normal 3"/>
    <w:basedOn w:val="Normal"/>
    <w:link w:val="Normal3Char"/>
    <w:rsid w:val="00480C76"/>
    <w:pPr>
      <w:ind w:left="360"/>
    </w:pPr>
  </w:style>
  <w:style w:type="paragraph" w:customStyle="1" w:styleId="Normal4">
    <w:name w:val="Normal 4"/>
    <w:basedOn w:val="Normal"/>
    <w:link w:val="Normal4Char"/>
    <w:rsid w:val="00480C76"/>
    <w:pPr>
      <w:ind w:left="540"/>
    </w:pPr>
  </w:style>
  <w:style w:type="paragraph" w:customStyle="1" w:styleId="Normal5">
    <w:name w:val="Normal 5"/>
    <w:basedOn w:val="Normal"/>
    <w:link w:val="Normal5Char"/>
    <w:rsid w:val="00480C76"/>
    <w:pPr>
      <w:ind w:left="720"/>
    </w:pPr>
  </w:style>
  <w:style w:type="paragraph" w:customStyle="1" w:styleId="Normal6">
    <w:name w:val="Normal 6"/>
    <w:basedOn w:val="Normal"/>
    <w:link w:val="Normal6Char"/>
    <w:rsid w:val="00480C76"/>
    <w:pPr>
      <w:ind w:left="1080"/>
    </w:pPr>
  </w:style>
  <w:style w:type="character" w:customStyle="1" w:styleId="Normal3Char">
    <w:name w:val="Normal 3 Char"/>
    <w:basedOn w:val="Zadanifontodlomka"/>
    <w:link w:val="Normal3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5Char">
    <w:name w:val="Normal 5 Char"/>
    <w:basedOn w:val="Zadanifontodlomka"/>
    <w:link w:val="Normal5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4Char">
    <w:name w:val="Normal 4 Char"/>
    <w:basedOn w:val="Zadanifontodlomka"/>
    <w:link w:val="Normal4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styleId="Istaknuto">
    <w:name w:val="Emphasis"/>
    <w:basedOn w:val="Zadanifontodlomka"/>
    <w:qFormat/>
    <w:rsid w:val="00480C76"/>
    <w:rPr>
      <w:b/>
      <w:bCs/>
      <w:i w:val="0"/>
      <w:iCs w:val="0"/>
    </w:rPr>
  </w:style>
  <w:style w:type="character" w:styleId="Naglaeno">
    <w:name w:val="Strong"/>
    <w:basedOn w:val="Zadanifontodlomka"/>
    <w:qFormat/>
    <w:rsid w:val="00480C76"/>
    <w:rPr>
      <w:b/>
      <w:bCs/>
    </w:rPr>
  </w:style>
  <w:style w:type="character" w:styleId="Hiperveza">
    <w:name w:val="Hyperlink"/>
    <w:basedOn w:val="Zadanifontodlomka"/>
    <w:rsid w:val="00480C76"/>
    <w:rPr>
      <w:color w:val="0000FF"/>
      <w:u w:val="single"/>
    </w:rPr>
  </w:style>
  <w:style w:type="table" w:styleId="Reetkatablice">
    <w:name w:val="Table Grid"/>
    <w:basedOn w:val="Obinatablica"/>
    <w:rsid w:val="00480C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6Char">
    <w:name w:val="Normal 6 Char"/>
    <w:basedOn w:val="Zadanifontodlomka"/>
    <w:link w:val="Normal6"/>
    <w:rsid w:val="00480C76"/>
    <w:rPr>
      <w:rFonts w:ascii="Times New Roman" w:eastAsia="Times New Roman" w:hAnsi="Times New Roman" w:cs="Times New Roman"/>
      <w:szCs w:val="20"/>
      <w:lang w:val="sl-SI"/>
    </w:rPr>
  </w:style>
  <w:style w:type="paragraph" w:customStyle="1" w:styleId="CellHeader">
    <w:name w:val="CellHeader"/>
    <w:basedOn w:val="Normal"/>
    <w:qFormat/>
    <w:rsid w:val="00BB642B"/>
    <w:rPr>
      <w:rFonts w:cs="Arial"/>
      <w:bCs/>
      <w:sz w:val="20"/>
      <w:szCs w:val="22"/>
      <w:lang w:eastAsia="hr-HR"/>
    </w:rPr>
  </w:style>
  <w:style w:type="paragraph" w:customStyle="1" w:styleId="CellColumn">
    <w:name w:val="CellColumn"/>
    <w:basedOn w:val="CellHeader"/>
    <w:qFormat/>
    <w:rsid w:val="00BB642B"/>
  </w:style>
  <w:style w:type="character" w:customStyle="1" w:styleId="Naslov8Char">
    <w:name w:val="Naslov 8 Char"/>
    <w:basedOn w:val="Zadanifontodlomka"/>
    <w:link w:val="Naslov8"/>
    <w:uiPriority w:val="9"/>
    <w:rsid w:val="00E62EF0"/>
    <w:rPr>
      <w:rFonts w:ascii="Times New Roman" w:eastAsia="Times New Roman" w:hAnsi="Times New Roman" w:cs="Times New Roman"/>
      <w:b/>
      <w:szCs w:val="20"/>
      <w:lang w:val="sl-SI"/>
    </w:rPr>
  </w:style>
  <w:style w:type="character" w:customStyle="1" w:styleId="Naslov9Char">
    <w:name w:val="Naslov 9 Char"/>
    <w:basedOn w:val="Zadanifontodlomka"/>
    <w:link w:val="Naslov9"/>
    <w:uiPriority w:val="9"/>
    <w:rsid w:val="00E62EF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l-SI"/>
    </w:rPr>
  </w:style>
  <w:style w:type="table" w:customStyle="1" w:styleId="Style1">
    <w:name w:val="Style1"/>
    <w:basedOn w:val="Obinatablica"/>
    <w:uiPriority w:val="99"/>
    <w:rsid w:val="007A7E45"/>
    <w:pPr>
      <w:keepLines/>
      <w:spacing w:after="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  <w:tblStylePr w:type="firstRow">
      <w:pPr>
        <w:jc w:val="center"/>
      </w:pPr>
      <w:rPr>
        <w:rFonts w:ascii="Times New Roman" w:hAnsi="Times New Roman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table" w:customStyle="1" w:styleId="StilTablice">
    <w:name w:val="StilTablice"/>
    <w:basedOn w:val="Obinatablica"/>
    <w:uiPriority w:val="99"/>
    <w:rsid w:val="00ED0E3A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paragraph" w:customStyle="1" w:styleId="NormalSpecial">
    <w:name w:val="NormalSpecial"/>
    <w:basedOn w:val="Normal"/>
    <w:next w:val="Normal"/>
    <w:qFormat/>
    <w:rsid w:val="0027042C"/>
    <w:pPr>
      <w:keepNext/>
      <w:spacing w:after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35C74-F0A5-43D9-90B4-B27B2CF5F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1478</Words>
  <Characters>8428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 Marasović</dc:creator>
  <cp:lastModifiedBy>Kristinka Stipetić</cp:lastModifiedBy>
  <cp:revision>2</cp:revision>
  <dcterms:created xsi:type="dcterms:W3CDTF">2026-04-03T09:21:00Z</dcterms:created>
  <dcterms:modified xsi:type="dcterms:W3CDTF">2026-04-03T09:21:00Z</dcterms:modified>
</cp:coreProperties>
</file>